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CB" w:rsidRDefault="00B54DCB" w:rsidP="0082692D">
      <w:pPr>
        <w:jc w:val="center"/>
        <w:rPr>
          <w:sz w:val="32"/>
        </w:rPr>
      </w:pPr>
    </w:p>
    <w:p w:rsidR="00C057FD" w:rsidRPr="0082692D" w:rsidRDefault="004C712F" w:rsidP="0082692D">
      <w:pPr>
        <w:jc w:val="center"/>
        <w:rPr>
          <w:sz w:val="36"/>
        </w:rPr>
      </w:pPr>
      <w:r w:rsidRPr="004C712F">
        <w:rPr>
          <w:rFonts w:hint="eastAsia"/>
          <w:sz w:val="36"/>
        </w:rPr>
        <w:t>市街化調整区域における地区計画ガイドライン</w:t>
      </w:r>
      <w:r w:rsidR="0082692D" w:rsidRPr="0082692D">
        <w:rPr>
          <w:rFonts w:hint="eastAsia"/>
          <w:sz w:val="36"/>
        </w:rPr>
        <w:t>一部</w:t>
      </w:r>
      <w:r w:rsidR="00940D73">
        <w:rPr>
          <w:rFonts w:hint="eastAsia"/>
          <w:sz w:val="36"/>
        </w:rPr>
        <w:t>改定</w:t>
      </w: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82692D" w:rsidRDefault="0082692D"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F25059" w:rsidRDefault="00F25059" w:rsidP="0082692D">
      <w:pPr>
        <w:rPr>
          <w:sz w:val="24"/>
        </w:rPr>
      </w:pPr>
    </w:p>
    <w:p w:rsidR="0082692D" w:rsidRPr="0082692D" w:rsidRDefault="0082692D" w:rsidP="0082692D">
      <w:pPr>
        <w:jc w:val="center"/>
        <w:rPr>
          <w:sz w:val="32"/>
          <w:bdr w:val="single" w:sz="4" w:space="0" w:color="auto"/>
        </w:rPr>
      </w:pPr>
      <w:r w:rsidRPr="0082692D">
        <w:rPr>
          <w:rFonts w:hint="eastAsia"/>
          <w:sz w:val="32"/>
          <w:bdr w:val="single" w:sz="4" w:space="0" w:color="auto"/>
        </w:rPr>
        <w:t xml:space="preserve">　新旧対照表　</w:t>
      </w:r>
    </w:p>
    <w:p w:rsidR="0082692D" w:rsidRDefault="0082692D">
      <w:pPr>
        <w:widowControl/>
        <w:jc w:val="left"/>
        <w:rPr>
          <w:sz w:val="24"/>
        </w:rPr>
        <w:sectPr w:rsidR="0082692D" w:rsidSect="0063623D">
          <w:footerReference w:type="default" r:id="rId8"/>
          <w:headerReference w:type="first" r:id="rId9"/>
          <w:footerReference w:type="first" r:id="rId10"/>
          <w:pgSz w:w="11906" w:h="16838" w:code="9"/>
          <w:pgMar w:top="1418" w:right="1418" w:bottom="1134" w:left="1418" w:header="851" w:footer="992" w:gutter="0"/>
          <w:pgNumType w:fmt="numberInDash" w:start="0"/>
          <w:cols w:space="425"/>
          <w:titlePg/>
          <w:docGrid w:type="lines" w:linePitch="360"/>
        </w:sectPr>
      </w:pPr>
    </w:p>
    <w:p w:rsidR="0082692D" w:rsidRDefault="0082692D" w:rsidP="004C712F">
      <w:pPr>
        <w:widowControl/>
        <w:jc w:val="center"/>
        <w:rPr>
          <w:sz w:val="24"/>
        </w:rPr>
      </w:pPr>
      <w:r w:rsidRPr="001438AF">
        <w:rPr>
          <w:sz w:val="32"/>
        </w:rPr>
        <w:lastRenderedPageBreak/>
        <w:t>（新）</w:t>
      </w:r>
    </w:p>
    <w:p w:rsidR="00256652" w:rsidRDefault="00256652" w:rsidP="0082692D">
      <w:pPr>
        <w:rPr>
          <w:sz w:val="24"/>
        </w:rPr>
      </w:pPr>
      <w:r w:rsidRPr="00256652">
        <w:rPr>
          <w:rFonts w:hint="eastAsia"/>
          <w:sz w:val="24"/>
        </w:rPr>
        <w:t>２．市街化調整区域における土地利用の基本的な考え方について</w:t>
      </w:r>
    </w:p>
    <w:p w:rsidR="00256652" w:rsidRDefault="00256652" w:rsidP="0082692D">
      <w:pPr>
        <w:rPr>
          <w:sz w:val="24"/>
        </w:rPr>
      </w:pPr>
      <w:r w:rsidRPr="00256652">
        <w:rPr>
          <w:rFonts w:hint="eastAsia"/>
          <w:sz w:val="24"/>
        </w:rPr>
        <w:t>（３）袖ケ浦市都市計画マスタープランにおける方針</w:t>
      </w:r>
    </w:p>
    <w:p w:rsidR="0082692D" w:rsidRDefault="004C712F" w:rsidP="00256652">
      <w:pPr>
        <w:ind w:firstLineChars="100" w:firstLine="240"/>
        <w:rPr>
          <w:sz w:val="24"/>
        </w:rPr>
      </w:pPr>
      <w:r w:rsidRPr="004C712F">
        <w:rPr>
          <w:rFonts w:hint="eastAsia"/>
          <w:sz w:val="24"/>
        </w:rPr>
        <w:t>１－２　市街化調整区域の土地利用の方針</w:t>
      </w:r>
    </w:p>
    <w:p w:rsidR="0082692D" w:rsidRDefault="001438AF" w:rsidP="00015F20">
      <w:pPr>
        <w:jc w:val="center"/>
        <w:rPr>
          <w:sz w:val="24"/>
        </w:rPr>
      </w:pPr>
      <w:r>
        <w:rPr>
          <w:sz w:val="24"/>
        </w:rPr>
        <w:t>（略）</w:t>
      </w:r>
    </w:p>
    <w:p w:rsidR="004C712F" w:rsidRPr="004C712F" w:rsidRDefault="004C712F" w:rsidP="004C712F">
      <w:pPr>
        <w:numPr>
          <w:ilvl w:val="0"/>
          <w:numId w:val="1"/>
        </w:numPr>
        <w:ind w:leftChars="300" w:left="1050"/>
        <w:rPr>
          <w:rFonts w:asciiTheme="minorEastAsia" w:hAnsiTheme="minorEastAsia" w:cs="Times New Roman"/>
          <w:sz w:val="24"/>
          <w:szCs w:val="24"/>
        </w:rPr>
      </w:pPr>
      <w:r w:rsidRPr="004C712F">
        <w:rPr>
          <w:rFonts w:asciiTheme="minorEastAsia" w:hAnsiTheme="minorEastAsia" w:cs="Times New Roman" w:hint="eastAsia"/>
          <w:sz w:val="24"/>
          <w:szCs w:val="24"/>
        </w:rPr>
        <w:t>高速道路インターチェンジ周辺等</w:t>
      </w:r>
    </w:p>
    <w:p w:rsidR="004C712F" w:rsidRPr="004C712F" w:rsidRDefault="004C712F" w:rsidP="004C712F">
      <w:pPr>
        <w:numPr>
          <w:ilvl w:val="0"/>
          <w:numId w:val="2"/>
        </w:numPr>
        <w:ind w:leftChars="300" w:left="1050"/>
        <w:rPr>
          <w:rFonts w:asciiTheme="minorEastAsia" w:hAnsiTheme="minorEastAsia" w:cs="Times New Roman"/>
          <w:sz w:val="24"/>
          <w:szCs w:val="24"/>
        </w:rPr>
      </w:pPr>
      <w:r w:rsidRPr="004C712F">
        <w:rPr>
          <w:rFonts w:asciiTheme="minorEastAsia" w:hAnsiTheme="minorEastAsia" w:cs="Times New Roman" w:hint="eastAsia"/>
          <w:sz w:val="24"/>
          <w:szCs w:val="24"/>
        </w:rPr>
        <w:t>高速道路インターチェンジの周辺地区及び高速道路インターチェンジにアクセスする主要幹線道路沿道では、農林業との健全な調和や周辺の土地利用との調和を図りつつ、広域的な交通利便性の高さを活かし、市民の生活利便性の向上や地域活力の向上に資する産業・観光施設の立地など、地域振興に寄与する土地利用について、地区計画制度の活用などにより計画的な規制誘導を図ります。</w:t>
      </w:r>
    </w:p>
    <w:p w:rsidR="004C712F" w:rsidRPr="00256652" w:rsidRDefault="004C712F" w:rsidP="004C712F">
      <w:pPr>
        <w:numPr>
          <w:ilvl w:val="0"/>
          <w:numId w:val="2"/>
        </w:numPr>
        <w:ind w:leftChars="300" w:left="1050"/>
        <w:rPr>
          <w:rFonts w:asciiTheme="minorEastAsia" w:hAnsiTheme="minorEastAsia" w:cs="Times New Roman"/>
          <w:sz w:val="24"/>
          <w:szCs w:val="24"/>
        </w:rPr>
      </w:pPr>
      <w:r w:rsidRPr="00256652">
        <w:rPr>
          <w:rFonts w:asciiTheme="minorEastAsia" w:hAnsiTheme="minorEastAsia" w:cs="Times New Roman" w:hint="eastAsia"/>
          <w:sz w:val="24"/>
          <w:szCs w:val="24"/>
        </w:rPr>
        <w:t>袖ケ浦インターチェンジ周辺では、東京湾の対岸地域からの玄関口であり、袖ケ浦駅周辺地区にも近いことから、対岸地域からの来訪者や市民のニーズを踏まえた適切な土地利用の規制誘導を図ります。</w:t>
      </w:r>
    </w:p>
    <w:p w:rsidR="004C712F" w:rsidRPr="009233BB" w:rsidRDefault="004C712F" w:rsidP="004C712F">
      <w:pPr>
        <w:spacing w:line="336" w:lineRule="exact"/>
        <w:rPr>
          <w:rFonts w:asciiTheme="minorEastAsia" w:hAnsiTheme="minorEastAsia" w:cs="Times New Roman"/>
          <w:sz w:val="24"/>
          <w:szCs w:val="24"/>
          <w:highlight w:val="yellow"/>
        </w:rPr>
      </w:pPr>
      <w:r w:rsidRPr="004C712F">
        <w:rPr>
          <w:rFonts w:asciiTheme="minorEastAsia" w:hAnsiTheme="minorEastAsia" w:cs="Times New Roman"/>
          <w:sz w:val="24"/>
          <w:szCs w:val="24"/>
        </w:rPr>
        <w:t xml:space="preserve">　　　</w:t>
      </w:r>
      <w:r w:rsidRPr="004C712F">
        <w:rPr>
          <w:rFonts w:asciiTheme="minorEastAsia" w:hAnsiTheme="minorEastAsia" w:cs="Times New Roman" w:hint="eastAsia"/>
          <w:sz w:val="24"/>
          <w:szCs w:val="24"/>
          <w:highlight w:val="yellow"/>
        </w:rPr>
        <w:t xml:space="preserve">⑦　</w:t>
      </w:r>
      <w:r w:rsidR="009233BB" w:rsidRPr="009233BB">
        <w:rPr>
          <w:rFonts w:asciiTheme="minorEastAsia" w:hAnsiTheme="minorEastAsia" w:cs="Times New Roman" w:hint="eastAsia"/>
          <w:sz w:val="24"/>
          <w:szCs w:val="24"/>
          <w:highlight w:val="yellow"/>
        </w:rPr>
        <w:t>公共施設跡地利活用地区</w:t>
      </w:r>
    </w:p>
    <w:p w:rsidR="004C712F" w:rsidRPr="004C712F" w:rsidRDefault="004C712F" w:rsidP="004C712F">
      <w:pPr>
        <w:spacing w:line="336" w:lineRule="exact"/>
        <w:ind w:left="1200" w:hangingChars="500" w:hanging="1200"/>
        <w:rPr>
          <w:rFonts w:asciiTheme="minorEastAsia" w:hAnsiTheme="minorEastAsia" w:cs="Times New Roman"/>
          <w:sz w:val="24"/>
          <w:szCs w:val="24"/>
        </w:rPr>
      </w:pPr>
      <w:r w:rsidRPr="009233BB">
        <w:rPr>
          <w:rFonts w:asciiTheme="minorEastAsia" w:hAnsiTheme="minorEastAsia" w:cs="Times New Roman" w:hint="eastAsia"/>
          <w:sz w:val="24"/>
          <w:szCs w:val="24"/>
        </w:rPr>
        <w:t xml:space="preserve">　　　</w:t>
      </w:r>
      <w:r w:rsidRPr="009233BB">
        <w:rPr>
          <w:rFonts w:asciiTheme="minorEastAsia" w:hAnsiTheme="minorEastAsia" w:cs="Times New Roman" w:hint="eastAsia"/>
          <w:sz w:val="24"/>
          <w:szCs w:val="24"/>
          <w:highlight w:val="yellow"/>
        </w:rPr>
        <w:t xml:space="preserve">・　</w:t>
      </w:r>
      <w:r w:rsidR="00570E87" w:rsidRPr="00570E87">
        <w:rPr>
          <w:rFonts w:asciiTheme="minorEastAsia" w:hAnsiTheme="minorEastAsia" w:cs="Times New Roman" w:hint="eastAsia"/>
          <w:sz w:val="24"/>
          <w:szCs w:val="24"/>
          <w:highlight w:val="yellow"/>
        </w:rPr>
        <w:t>公共施設跡地または今後施設の廃止等が見込まれる公共施設用地について、</w:t>
      </w:r>
      <w:r w:rsidR="009233BB" w:rsidRPr="009233BB">
        <w:rPr>
          <w:rFonts w:asciiTheme="minorEastAsia" w:hAnsiTheme="minorEastAsia" w:cs="Times New Roman" w:hint="eastAsia"/>
          <w:sz w:val="24"/>
          <w:szCs w:val="24"/>
          <w:highlight w:val="yellow"/>
        </w:rPr>
        <w:t>地域コミュニティ形成の拠点であることを考慮し、地区計画制度の活用により、地域振興に寄与する施設の誘導を図ります。</w:t>
      </w:r>
    </w:p>
    <w:p w:rsidR="004C712F" w:rsidRPr="004C712F" w:rsidRDefault="004C712F" w:rsidP="004C712F">
      <w:pPr>
        <w:ind w:left="1050"/>
        <w:rPr>
          <w:rFonts w:asciiTheme="minorEastAsia" w:hAnsiTheme="minorEastAsia" w:cs="Times New Roman"/>
          <w:sz w:val="24"/>
          <w:szCs w:val="24"/>
        </w:rPr>
      </w:pPr>
    </w:p>
    <w:p w:rsidR="004C712F" w:rsidRPr="004C712F" w:rsidRDefault="004C712F" w:rsidP="004C712F">
      <w:pPr>
        <w:numPr>
          <w:ilvl w:val="1"/>
          <w:numId w:val="2"/>
        </w:numPr>
        <w:rPr>
          <w:rFonts w:asciiTheme="minorEastAsia" w:hAnsiTheme="minorEastAsia" w:cs="Times New Roman"/>
          <w:b/>
          <w:szCs w:val="21"/>
        </w:rPr>
      </w:pPr>
      <w:r w:rsidRPr="004C712F">
        <w:rPr>
          <w:rFonts w:asciiTheme="minorEastAsia" w:hAnsiTheme="minorEastAsia" w:cs="Times New Roman" w:hint="eastAsia"/>
          <w:szCs w:val="21"/>
        </w:rPr>
        <w:t>将来都市像を実現するために必要となる将来の骨格となる都市の構造を示すものです。</w:t>
      </w:r>
    </w:p>
    <w:p w:rsidR="009233BB" w:rsidRPr="004C712F" w:rsidRDefault="004C712F" w:rsidP="004C712F">
      <w:pPr>
        <w:ind w:left="1200"/>
        <w:rPr>
          <w:rFonts w:ascii="ＭＳ ゴシック" w:eastAsia="ＭＳ ゴシック" w:hAnsi="ＭＳ ゴシック" w:cs="Times New Roman"/>
          <w:b/>
          <w:szCs w:val="21"/>
        </w:rPr>
      </w:pPr>
      <w:r w:rsidRPr="004C712F">
        <w:rPr>
          <w:rFonts w:ascii="ＭＳ 明朝" w:eastAsia="ＭＳ 明朝" w:hAnsi="ＭＳ 明朝" w:cs="Times New Roman" w:hint="eastAsia"/>
          <w:szCs w:val="21"/>
        </w:rPr>
        <w:t>具体的には、人々が集い、憩い、活動する場を「拠点」と位置づけます。</w:t>
      </w:r>
    </w:p>
    <w:p w:rsidR="0082692D" w:rsidRPr="0014053C" w:rsidRDefault="0082692D" w:rsidP="004C712F">
      <w:pPr>
        <w:jc w:val="center"/>
        <w:rPr>
          <w:rFonts w:asciiTheme="minorEastAsia" w:hAnsiTheme="minorEastAsia"/>
          <w:sz w:val="24"/>
        </w:rPr>
      </w:pPr>
      <w:r w:rsidRPr="0014053C">
        <w:rPr>
          <w:rFonts w:asciiTheme="minorEastAsia" w:hAnsiTheme="minorEastAsia"/>
          <w:sz w:val="32"/>
        </w:rPr>
        <w:t>（旧）</w:t>
      </w:r>
    </w:p>
    <w:p w:rsidR="00256652" w:rsidRDefault="00256652" w:rsidP="00256652">
      <w:pPr>
        <w:rPr>
          <w:sz w:val="24"/>
        </w:rPr>
      </w:pPr>
      <w:r w:rsidRPr="00256652">
        <w:rPr>
          <w:rFonts w:hint="eastAsia"/>
          <w:sz w:val="24"/>
        </w:rPr>
        <w:t>２．市街化調整区域における土地利用の基本的な考え方について</w:t>
      </w:r>
    </w:p>
    <w:p w:rsidR="00256652" w:rsidRDefault="00256652" w:rsidP="00256652">
      <w:pPr>
        <w:rPr>
          <w:sz w:val="24"/>
        </w:rPr>
      </w:pPr>
      <w:r w:rsidRPr="00256652">
        <w:rPr>
          <w:rFonts w:hint="eastAsia"/>
          <w:sz w:val="24"/>
        </w:rPr>
        <w:t>（３）袖ケ浦市都市計画マスタープランにおける方針</w:t>
      </w:r>
    </w:p>
    <w:p w:rsidR="00256652" w:rsidRDefault="00256652" w:rsidP="00256652">
      <w:pPr>
        <w:ind w:firstLineChars="100" w:firstLine="240"/>
        <w:rPr>
          <w:sz w:val="24"/>
        </w:rPr>
      </w:pPr>
      <w:r w:rsidRPr="004C712F">
        <w:rPr>
          <w:rFonts w:hint="eastAsia"/>
          <w:sz w:val="24"/>
        </w:rPr>
        <w:t>１－２　市街化調整区域の土地利用の方針</w:t>
      </w:r>
    </w:p>
    <w:p w:rsidR="0082692D" w:rsidRPr="0014053C" w:rsidRDefault="00015F20" w:rsidP="00015F20">
      <w:pPr>
        <w:jc w:val="center"/>
        <w:rPr>
          <w:rFonts w:asciiTheme="minorEastAsia" w:hAnsiTheme="minorEastAsia"/>
          <w:sz w:val="24"/>
        </w:rPr>
      </w:pPr>
      <w:r w:rsidRPr="0014053C">
        <w:rPr>
          <w:rFonts w:asciiTheme="minorEastAsia" w:hAnsiTheme="minorEastAsia"/>
          <w:sz w:val="24"/>
        </w:rPr>
        <w:t>（略）</w:t>
      </w:r>
    </w:p>
    <w:p w:rsidR="004C712F" w:rsidRPr="004C712F" w:rsidRDefault="00940D73" w:rsidP="00940D73">
      <w:pPr>
        <w:tabs>
          <w:tab w:val="left" w:pos="630"/>
          <w:tab w:val="left" w:pos="1050"/>
        </w:tabs>
        <w:ind w:left="420"/>
        <w:rPr>
          <w:rFonts w:asciiTheme="minorEastAsia" w:hAnsiTheme="minorEastAsia" w:cs="Times New Roman"/>
          <w:sz w:val="24"/>
          <w:szCs w:val="24"/>
        </w:rPr>
      </w:pPr>
      <w:r>
        <w:rPr>
          <w:rFonts w:asciiTheme="minorEastAsia" w:hAnsiTheme="minorEastAsia" w:cs="Times New Roman"/>
          <w:sz w:val="24"/>
          <w:szCs w:val="24"/>
        </w:rPr>
        <w:tab/>
      </w:r>
      <w:r>
        <w:rPr>
          <w:rFonts w:asciiTheme="minorEastAsia" w:hAnsiTheme="minorEastAsia" w:cs="Times New Roman" w:hint="eastAsia"/>
          <w:sz w:val="24"/>
          <w:szCs w:val="24"/>
        </w:rPr>
        <w:t>⑥</w:t>
      </w:r>
      <w:r>
        <w:rPr>
          <w:rFonts w:asciiTheme="minorEastAsia" w:hAnsiTheme="minorEastAsia" w:cs="Times New Roman"/>
          <w:sz w:val="24"/>
          <w:szCs w:val="24"/>
        </w:rPr>
        <w:tab/>
      </w:r>
      <w:r w:rsidR="004C712F" w:rsidRPr="004C712F">
        <w:rPr>
          <w:rFonts w:asciiTheme="minorEastAsia" w:hAnsiTheme="minorEastAsia" w:cs="Times New Roman" w:hint="eastAsia"/>
          <w:sz w:val="24"/>
          <w:szCs w:val="24"/>
        </w:rPr>
        <w:t>高速道路インターチェンジ周辺等</w:t>
      </w:r>
    </w:p>
    <w:p w:rsidR="004C712F" w:rsidRPr="004C712F" w:rsidRDefault="004C712F" w:rsidP="004C712F">
      <w:pPr>
        <w:numPr>
          <w:ilvl w:val="0"/>
          <w:numId w:val="2"/>
        </w:numPr>
        <w:ind w:leftChars="300" w:left="1050"/>
        <w:rPr>
          <w:rFonts w:asciiTheme="minorEastAsia" w:hAnsiTheme="minorEastAsia" w:cs="Times New Roman"/>
          <w:sz w:val="24"/>
          <w:szCs w:val="24"/>
        </w:rPr>
      </w:pPr>
      <w:r w:rsidRPr="004C712F">
        <w:rPr>
          <w:rFonts w:asciiTheme="minorEastAsia" w:hAnsiTheme="minorEastAsia" w:cs="Times New Roman" w:hint="eastAsia"/>
          <w:sz w:val="24"/>
          <w:szCs w:val="24"/>
        </w:rPr>
        <w:t>高速道路インターチェンジの周辺地区及び高速道路インターチェンジにアクセスする主要幹線道路沿道では、農林業との健全な調和や周辺の土地利用との調和を図りつつ、広域的な交通利便性の高さを活かし、市民の生活利便性の向上や地域活力の向上に資する産業・観光施設の立地など、地域振興に寄与する土地利用について、地区計画制度の活用などにより計画的な規制誘導を図ります。</w:t>
      </w:r>
    </w:p>
    <w:p w:rsidR="004C712F" w:rsidRPr="004C712F" w:rsidRDefault="004C712F" w:rsidP="004C712F">
      <w:pPr>
        <w:numPr>
          <w:ilvl w:val="0"/>
          <w:numId w:val="2"/>
        </w:numPr>
        <w:ind w:leftChars="300" w:left="1050"/>
        <w:rPr>
          <w:rFonts w:asciiTheme="minorEastAsia" w:hAnsiTheme="minorEastAsia" w:cs="Times New Roman"/>
          <w:sz w:val="24"/>
          <w:szCs w:val="24"/>
        </w:rPr>
      </w:pPr>
      <w:r w:rsidRPr="004C712F">
        <w:rPr>
          <w:rFonts w:asciiTheme="minorEastAsia" w:hAnsiTheme="minorEastAsia" w:cs="Times New Roman" w:hint="eastAsia"/>
          <w:sz w:val="24"/>
          <w:szCs w:val="24"/>
        </w:rPr>
        <w:t>袖ケ浦インターチェンジ周辺では、東京湾の対岸地域からの玄関口であり、袖ケ浦駅周辺地区にも近いことから、対岸地域からの来訪者や市民のニーズを踏まえた適切な土地利用の規制誘導を図ります。</w:t>
      </w:r>
    </w:p>
    <w:p w:rsidR="001438AF" w:rsidRPr="004C712F" w:rsidRDefault="001438AF" w:rsidP="001438AF">
      <w:pPr>
        <w:spacing w:line="336" w:lineRule="exact"/>
        <w:rPr>
          <w:rFonts w:asciiTheme="minorEastAsia" w:hAnsiTheme="minorEastAsia" w:cs="Times New Roman"/>
          <w:sz w:val="22"/>
          <w:szCs w:val="24"/>
        </w:rPr>
      </w:pPr>
    </w:p>
    <w:p w:rsidR="001438AF" w:rsidRPr="0014053C" w:rsidRDefault="001438AF" w:rsidP="001438AF">
      <w:pPr>
        <w:spacing w:line="336" w:lineRule="exact"/>
        <w:rPr>
          <w:rFonts w:asciiTheme="minorEastAsia" w:hAnsiTheme="minorEastAsia" w:cs="Times New Roman"/>
          <w:sz w:val="22"/>
          <w:szCs w:val="24"/>
        </w:rPr>
      </w:pPr>
    </w:p>
    <w:p w:rsidR="001438AF" w:rsidRPr="0014053C" w:rsidRDefault="001438AF" w:rsidP="001438AF">
      <w:pPr>
        <w:spacing w:line="336" w:lineRule="exact"/>
        <w:rPr>
          <w:rFonts w:asciiTheme="minorEastAsia" w:hAnsiTheme="minorEastAsia" w:cs="Times New Roman"/>
          <w:sz w:val="22"/>
          <w:szCs w:val="24"/>
        </w:rPr>
      </w:pPr>
    </w:p>
    <w:p w:rsidR="009233BB" w:rsidRDefault="009233BB" w:rsidP="001438AF">
      <w:pPr>
        <w:spacing w:line="336" w:lineRule="exact"/>
        <w:rPr>
          <w:rFonts w:asciiTheme="minorEastAsia" w:hAnsiTheme="minorEastAsia" w:cs="Times New Roman"/>
          <w:sz w:val="22"/>
          <w:szCs w:val="24"/>
        </w:rPr>
      </w:pPr>
    </w:p>
    <w:p w:rsidR="00570E87" w:rsidRPr="0014053C" w:rsidRDefault="00570E87" w:rsidP="001438AF">
      <w:pPr>
        <w:spacing w:line="336" w:lineRule="exact"/>
        <w:rPr>
          <w:rFonts w:asciiTheme="minorEastAsia" w:hAnsiTheme="minorEastAsia" w:cs="Times New Roman"/>
          <w:sz w:val="22"/>
          <w:szCs w:val="24"/>
        </w:rPr>
      </w:pPr>
    </w:p>
    <w:p w:rsidR="00595D51" w:rsidRDefault="00595D51" w:rsidP="001438AF">
      <w:pPr>
        <w:spacing w:line="336" w:lineRule="exact"/>
        <w:rPr>
          <w:rFonts w:asciiTheme="minorEastAsia" w:hAnsiTheme="minorEastAsia" w:cs="Times New Roman"/>
          <w:sz w:val="22"/>
          <w:szCs w:val="24"/>
        </w:rPr>
      </w:pPr>
    </w:p>
    <w:p w:rsidR="004C712F" w:rsidRPr="004C712F" w:rsidRDefault="004C712F" w:rsidP="004C712F">
      <w:pPr>
        <w:numPr>
          <w:ilvl w:val="1"/>
          <w:numId w:val="2"/>
        </w:numPr>
        <w:rPr>
          <w:rFonts w:asciiTheme="minorEastAsia" w:hAnsiTheme="minorEastAsia" w:cs="Times New Roman"/>
          <w:b/>
          <w:szCs w:val="21"/>
        </w:rPr>
      </w:pPr>
      <w:r w:rsidRPr="004C712F">
        <w:rPr>
          <w:rFonts w:asciiTheme="minorEastAsia" w:hAnsiTheme="minorEastAsia" w:cs="Times New Roman" w:hint="eastAsia"/>
          <w:szCs w:val="21"/>
        </w:rPr>
        <w:t>将来都市像を実現するために必要となる将来の骨格となる都市の構造を示すものです。</w:t>
      </w:r>
    </w:p>
    <w:p w:rsidR="004C712F" w:rsidRDefault="004C712F" w:rsidP="004C712F">
      <w:pPr>
        <w:ind w:left="1200"/>
        <w:rPr>
          <w:rFonts w:ascii="ＭＳ 明朝" w:eastAsia="ＭＳ 明朝" w:hAnsi="ＭＳ 明朝" w:cs="Times New Roman"/>
          <w:szCs w:val="21"/>
        </w:rPr>
      </w:pPr>
      <w:r w:rsidRPr="004C712F">
        <w:rPr>
          <w:rFonts w:ascii="ＭＳ 明朝" w:eastAsia="ＭＳ 明朝" w:hAnsi="ＭＳ 明朝" w:cs="Times New Roman" w:hint="eastAsia"/>
          <w:szCs w:val="21"/>
        </w:rPr>
        <w:t>具体的には、人々が集い、憩い、活動する場を「拠点」と位置づけます。</w:t>
      </w:r>
    </w:p>
    <w:p w:rsidR="00FD3679" w:rsidRDefault="00FD3679" w:rsidP="00EE6DA1">
      <w:pPr>
        <w:spacing w:line="336" w:lineRule="exact"/>
        <w:rPr>
          <w:sz w:val="24"/>
        </w:rPr>
        <w:sectPr w:rsidR="00FD3679" w:rsidSect="0063623D">
          <w:pgSz w:w="16838" w:h="11906" w:orient="landscape" w:code="9"/>
          <w:pgMar w:top="1134" w:right="1134" w:bottom="851" w:left="1134" w:header="851" w:footer="397" w:gutter="0"/>
          <w:pgNumType w:fmt="numberInDash" w:start="1"/>
          <w:cols w:num="2" w:sep="1" w:space="425"/>
          <w:docGrid w:type="lines" w:linePitch="360"/>
        </w:sectPr>
      </w:pPr>
    </w:p>
    <w:p w:rsidR="00FE4D49" w:rsidRDefault="00FE4D49" w:rsidP="00FE4D49">
      <w:pPr>
        <w:widowControl/>
        <w:jc w:val="center"/>
        <w:rPr>
          <w:sz w:val="24"/>
        </w:rPr>
      </w:pPr>
      <w:r w:rsidRPr="001438AF">
        <w:rPr>
          <w:sz w:val="32"/>
        </w:rPr>
        <w:lastRenderedPageBreak/>
        <w:t>（新）</w:t>
      </w:r>
    </w:p>
    <w:p w:rsidR="00EE6DA1" w:rsidRDefault="00FD3679" w:rsidP="00EE6DA1">
      <w:pPr>
        <w:spacing w:line="336" w:lineRule="exact"/>
        <w:rPr>
          <w:sz w:val="24"/>
        </w:rPr>
      </w:pPr>
      <w:r w:rsidRPr="00FD3679">
        <w:rPr>
          <w:rFonts w:hint="eastAsia"/>
          <w:sz w:val="24"/>
        </w:rPr>
        <w:t>３．市街化調整区域における地区計画の導入について</w:t>
      </w:r>
    </w:p>
    <w:p w:rsidR="004C712F" w:rsidRDefault="00FD3679" w:rsidP="00EE6DA1">
      <w:pPr>
        <w:spacing w:line="336" w:lineRule="exact"/>
        <w:rPr>
          <w:sz w:val="24"/>
        </w:rPr>
      </w:pPr>
      <w:r w:rsidRPr="00FD3679">
        <w:rPr>
          <w:rFonts w:hint="eastAsia"/>
          <w:sz w:val="24"/>
        </w:rPr>
        <w:t>（２）地区計画の類型</w:t>
      </w:r>
    </w:p>
    <w:p w:rsidR="00FE4D49" w:rsidRDefault="00FE4D49" w:rsidP="003472F8">
      <w:pPr>
        <w:spacing w:line="336" w:lineRule="exact"/>
        <w:ind w:firstLineChars="100" w:firstLine="240"/>
        <w:rPr>
          <w:sz w:val="24"/>
        </w:rPr>
      </w:pPr>
      <w:r w:rsidRPr="00FE4D49">
        <w:rPr>
          <w:rFonts w:hint="eastAsia"/>
          <w:sz w:val="24"/>
        </w:rPr>
        <w:t>市街化調整区域における土地利用の基本的な考え方に即し、都市計画法第１２条</w:t>
      </w:r>
      <w:r w:rsidR="003472F8">
        <w:rPr>
          <w:rFonts w:hint="eastAsia"/>
          <w:sz w:val="24"/>
        </w:rPr>
        <w:t>の５第１項第２号の規定に基づき地区計画を導入する場合には、次の</w:t>
      </w:r>
      <w:r w:rsidR="003472F8" w:rsidRPr="003472F8">
        <w:rPr>
          <w:rFonts w:hint="eastAsia"/>
          <w:sz w:val="24"/>
          <w:highlight w:val="yellow"/>
        </w:rPr>
        <w:t>７</w:t>
      </w:r>
      <w:r w:rsidRPr="003472F8">
        <w:rPr>
          <w:rFonts w:hint="eastAsia"/>
          <w:sz w:val="24"/>
          <w:highlight w:val="yellow"/>
        </w:rPr>
        <w:t>つ</w:t>
      </w:r>
      <w:r w:rsidRPr="00FE4D49">
        <w:rPr>
          <w:rFonts w:hint="eastAsia"/>
          <w:sz w:val="24"/>
        </w:rPr>
        <w:t>の類型によるものとします。</w:t>
      </w:r>
    </w:p>
    <w:tbl>
      <w:tblPr>
        <w:tblpPr w:leftFromText="142" w:rightFromText="142" w:vertAnchor="text" w:horzAnchor="page" w:tblpX="733" w:tblpY="295"/>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2"/>
      </w:tblGrid>
      <w:tr w:rsidR="00FD3679" w:rsidRPr="00591383" w:rsidTr="00FD3679">
        <w:trPr>
          <w:trHeight w:val="17"/>
        </w:trPr>
        <w:tc>
          <w:tcPr>
            <w:tcW w:w="2094" w:type="dxa"/>
            <w:tcBorders>
              <w:bottom w:val="single" w:sz="4" w:space="0" w:color="auto"/>
            </w:tcBorders>
            <w:shd w:val="clear" w:color="auto" w:fill="D9D9D9"/>
            <w:tcMar>
              <w:top w:w="57" w:type="dxa"/>
              <w:bottom w:w="57" w:type="dxa"/>
            </w:tcMar>
            <w:vAlign w:val="center"/>
          </w:tcPr>
          <w:p w:rsidR="00FD3679" w:rsidRPr="00591383" w:rsidRDefault="00FD3679" w:rsidP="00FD367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地区計画の類型</w:t>
            </w:r>
          </w:p>
        </w:tc>
        <w:tc>
          <w:tcPr>
            <w:tcW w:w="5352" w:type="dxa"/>
            <w:tcBorders>
              <w:bottom w:val="single" w:sz="4" w:space="0" w:color="auto"/>
            </w:tcBorders>
            <w:shd w:val="clear" w:color="auto" w:fill="D9D9D9"/>
            <w:tcMar>
              <w:top w:w="57" w:type="dxa"/>
              <w:bottom w:w="57" w:type="dxa"/>
            </w:tcMar>
            <w:vAlign w:val="center"/>
          </w:tcPr>
          <w:p w:rsidR="00FD3679" w:rsidRPr="00591383" w:rsidRDefault="00FD3679" w:rsidP="00FD367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地区計画の基本的な考え方</w:t>
            </w:r>
          </w:p>
        </w:tc>
      </w:tr>
      <w:tr w:rsidR="00FD3679" w:rsidRPr="00591383" w:rsidTr="00FD3679">
        <w:trPr>
          <w:trHeight w:val="17"/>
        </w:trPr>
        <w:tc>
          <w:tcPr>
            <w:tcW w:w="2094" w:type="dxa"/>
            <w:shd w:val="clear" w:color="auto" w:fill="auto"/>
            <w:tcMar>
              <w:top w:w="57" w:type="dxa"/>
              <w:bottom w:w="57" w:type="dxa"/>
            </w:tcMar>
            <w:vAlign w:val="center"/>
          </w:tcPr>
          <w:p w:rsidR="00FD3679" w:rsidRPr="00FD3679" w:rsidRDefault="00FD3679" w:rsidP="00FD3679">
            <w:pPr>
              <w:pStyle w:val="Default"/>
              <w:spacing w:line="276" w:lineRule="auto"/>
              <w:jc w:val="center"/>
              <w:rPr>
                <w:rFonts w:ascii="HG丸ｺﾞｼｯｸM-PRO" w:eastAsia="HG丸ｺﾞｼｯｸM-PRO" w:hAnsi="HG丸ｺﾞｼｯｸM-PRO"/>
              </w:rPr>
            </w:pPr>
            <w:r>
              <w:t>（略）</w:t>
            </w:r>
          </w:p>
        </w:tc>
        <w:tc>
          <w:tcPr>
            <w:tcW w:w="5352" w:type="dxa"/>
            <w:shd w:val="clear" w:color="auto" w:fill="auto"/>
            <w:tcMar>
              <w:top w:w="57" w:type="dxa"/>
              <w:bottom w:w="57" w:type="dxa"/>
            </w:tcMar>
            <w:vAlign w:val="center"/>
          </w:tcPr>
          <w:p w:rsidR="00FD3679" w:rsidRPr="00FD3679" w:rsidRDefault="00FD3679" w:rsidP="00FD3679">
            <w:pPr>
              <w:pStyle w:val="Default"/>
              <w:spacing w:line="276" w:lineRule="auto"/>
              <w:jc w:val="center"/>
              <w:rPr>
                <w:rFonts w:ascii="HG丸ｺﾞｼｯｸM-PRO" w:eastAsia="HG丸ｺﾞｼｯｸM-PRO" w:hAnsi="HG丸ｺﾞｼｯｸM-PRO"/>
              </w:rPr>
            </w:pPr>
            <w:r>
              <w:t>（略）</w:t>
            </w:r>
          </w:p>
        </w:tc>
      </w:tr>
      <w:tr w:rsidR="00FD3679" w:rsidRPr="00591383" w:rsidTr="00FD3679">
        <w:trPr>
          <w:trHeight w:val="17"/>
        </w:trPr>
        <w:tc>
          <w:tcPr>
            <w:tcW w:w="2094" w:type="dxa"/>
            <w:shd w:val="clear" w:color="auto" w:fill="auto"/>
            <w:tcMar>
              <w:top w:w="57" w:type="dxa"/>
              <w:bottom w:w="57" w:type="dxa"/>
            </w:tcMar>
            <w:vAlign w:val="center"/>
          </w:tcPr>
          <w:p w:rsidR="00FD3679" w:rsidRPr="00FD3679" w:rsidRDefault="00FD3679" w:rsidP="00FD3679">
            <w:pPr>
              <w:pStyle w:val="Default"/>
              <w:spacing w:line="276" w:lineRule="auto"/>
              <w:jc w:val="center"/>
              <w:rPr>
                <w:rFonts w:ascii="HG丸ｺﾞｼｯｸM-PRO" w:eastAsia="HG丸ｺﾞｼｯｸM-PRO" w:hAnsi="HG丸ｺﾞｼｯｸM-PRO"/>
                <w:shd w:val="pct15" w:color="auto" w:fill="FFFFFF"/>
              </w:rPr>
            </w:pPr>
            <w:r w:rsidRPr="00FD3679">
              <w:rPr>
                <w:rFonts w:ascii="HG丸ｺﾞｼｯｸM-PRO" w:eastAsia="HG丸ｺﾞｼｯｸM-PRO" w:hAnsi="HG丸ｺﾞｼｯｸM-PRO" w:hint="eastAsia"/>
              </w:rPr>
              <w:t>⑥駅周辺地域活性型</w:t>
            </w:r>
          </w:p>
        </w:tc>
        <w:tc>
          <w:tcPr>
            <w:tcW w:w="5352" w:type="dxa"/>
            <w:shd w:val="clear" w:color="auto" w:fill="auto"/>
            <w:tcMar>
              <w:top w:w="57" w:type="dxa"/>
              <w:bottom w:w="57" w:type="dxa"/>
            </w:tcMar>
            <w:vAlign w:val="center"/>
          </w:tcPr>
          <w:p w:rsidR="00FD3679" w:rsidRPr="00FD3679" w:rsidRDefault="00FD3679" w:rsidP="00FD3679">
            <w:pPr>
              <w:pStyle w:val="Default"/>
              <w:spacing w:line="276" w:lineRule="auto"/>
              <w:rPr>
                <w:rFonts w:ascii="HG丸ｺﾞｼｯｸM-PRO" w:eastAsia="HG丸ｺﾞｼｯｸM-PRO" w:hAnsi="HG丸ｺﾞｼｯｸM-PRO"/>
                <w:shd w:val="pct15" w:color="auto" w:fill="FFFFFF"/>
              </w:rPr>
            </w:pPr>
            <w:r w:rsidRPr="00FD3679">
              <w:rPr>
                <w:rFonts w:ascii="HG丸ｺﾞｼｯｸM-PRO" w:eastAsia="HG丸ｺﾞｼｯｸM-PRO" w:hAnsi="HG丸ｺﾞｼｯｸM-PRO" w:hint="eastAsia"/>
              </w:rPr>
              <w:t>都市拠点に位置づけた駅の周辺部において、ポテンシャルを活かし、駅周辺地域の更なる活性化が図られるような土地利用及び施設等の立地を誘導します。なお、長期的に市街地整備事業の熟度が高まった段階で、市街化区域への編入を目指します。</w:t>
            </w:r>
          </w:p>
        </w:tc>
      </w:tr>
      <w:tr w:rsidR="00FD3679" w:rsidRPr="00591383" w:rsidTr="00FD3679">
        <w:trPr>
          <w:trHeight w:val="17"/>
        </w:trPr>
        <w:tc>
          <w:tcPr>
            <w:tcW w:w="2094" w:type="dxa"/>
            <w:shd w:val="clear" w:color="auto" w:fill="auto"/>
            <w:tcMar>
              <w:top w:w="57" w:type="dxa"/>
              <w:bottom w:w="57" w:type="dxa"/>
            </w:tcMar>
            <w:vAlign w:val="center"/>
          </w:tcPr>
          <w:p w:rsidR="00FD3679" w:rsidRPr="00FD3679" w:rsidRDefault="00FD3679" w:rsidP="00FD3679">
            <w:pPr>
              <w:pStyle w:val="Default"/>
              <w:spacing w:line="276" w:lineRule="auto"/>
              <w:jc w:val="center"/>
              <w:rPr>
                <w:rFonts w:ascii="HG丸ｺﾞｼｯｸM-PRO" w:eastAsia="HG丸ｺﾞｼｯｸM-PRO" w:hAnsi="HG丸ｺﾞｼｯｸM-PRO"/>
                <w:highlight w:val="yellow"/>
                <w:shd w:val="pct15" w:color="auto" w:fill="FFFFFF"/>
              </w:rPr>
            </w:pPr>
            <w:r w:rsidRPr="00FD3679">
              <w:rPr>
                <w:rFonts w:ascii="HG丸ｺﾞｼｯｸM-PRO" w:eastAsia="HG丸ｺﾞｼｯｸM-PRO" w:hAnsi="HG丸ｺﾞｼｯｸM-PRO" w:hint="eastAsia"/>
                <w:highlight w:val="yellow"/>
              </w:rPr>
              <w:t>⑦</w:t>
            </w:r>
            <w:r w:rsidR="009233BB" w:rsidRPr="009233BB">
              <w:rPr>
                <w:rFonts w:ascii="HG丸ｺﾞｼｯｸM-PRO" w:eastAsia="HG丸ｺﾞｼｯｸM-PRO" w:hAnsi="HG丸ｺﾞｼｯｸM-PRO" w:hint="eastAsia"/>
                <w:highlight w:val="yellow"/>
              </w:rPr>
              <w:t>公共施設跡地利活用</w:t>
            </w:r>
            <w:r w:rsidR="00DE2A3A">
              <w:rPr>
                <w:rFonts w:ascii="HG丸ｺﾞｼｯｸM-PRO" w:eastAsia="HG丸ｺﾞｼｯｸM-PRO" w:hAnsi="HG丸ｺﾞｼｯｸM-PRO" w:hint="eastAsia"/>
                <w:highlight w:val="yellow"/>
              </w:rPr>
              <w:t>型</w:t>
            </w:r>
          </w:p>
        </w:tc>
        <w:tc>
          <w:tcPr>
            <w:tcW w:w="5352" w:type="dxa"/>
            <w:shd w:val="clear" w:color="auto" w:fill="auto"/>
            <w:tcMar>
              <w:top w:w="57" w:type="dxa"/>
              <w:bottom w:w="57" w:type="dxa"/>
            </w:tcMar>
            <w:vAlign w:val="center"/>
          </w:tcPr>
          <w:p w:rsidR="00FD3679" w:rsidRPr="00FD3679" w:rsidRDefault="00570E87" w:rsidP="00FD3679">
            <w:pPr>
              <w:pStyle w:val="Default"/>
              <w:spacing w:line="276" w:lineRule="auto"/>
              <w:rPr>
                <w:rFonts w:ascii="HG丸ｺﾞｼｯｸM-PRO" w:eastAsia="HG丸ｺﾞｼｯｸM-PRO" w:hAnsi="HG丸ｺﾞｼｯｸM-PRO"/>
                <w:highlight w:val="yellow"/>
                <w:shd w:val="pct15" w:color="auto" w:fill="FFFFFF"/>
              </w:rPr>
            </w:pPr>
            <w:r w:rsidRPr="00570E87">
              <w:rPr>
                <w:rFonts w:ascii="HG丸ｺﾞｼｯｸM-PRO" w:eastAsia="HG丸ｺﾞｼｯｸM-PRO" w:hAnsi="HG丸ｺﾞｼｯｸM-PRO" w:hint="eastAsia"/>
                <w:highlight w:val="yellow"/>
              </w:rPr>
              <w:t>公共施設跡地または今後施設の廃止等が見込まれる公共施設用地について</w:t>
            </w:r>
            <w:r w:rsidR="009233BB" w:rsidRPr="009233BB">
              <w:rPr>
                <w:rFonts w:ascii="HG丸ｺﾞｼｯｸM-PRO" w:eastAsia="HG丸ｺﾞｼｯｸM-PRO" w:hAnsi="HG丸ｺﾞｼｯｸM-PRO" w:hint="eastAsia"/>
                <w:highlight w:val="yellow"/>
              </w:rPr>
              <w:t>、地域コミュニティ形成の拠点であることを考慮し、地区計画制度の活用により、地域振興に寄与する施設の誘導を図ります。</w:t>
            </w:r>
          </w:p>
        </w:tc>
      </w:tr>
    </w:tbl>
    <w:p w:rsidR="00FD3679" w:rsidRDefault="00FD3679" w:rsidP="00FE4D49">
      <w:pPr>
        <w:rPr>
          <w:sz w:val="24"/>
        </w:rPr>
      </w:pPr>
    </w:p>
    <w:p w:rsidR="004C712F" w:rsidRPr="00FE4D49" w:rsidRDefault="004C712F" w:rsidP="00EE6DA1">
      <w:pPr>
        <w:spacing w:line="336" w:lineRule="exact"/>
        <w:rPr>
          <w:sz w:val="24"/>
        </w:rPr>
      </w:pPr>
    </w:p>
    <w:p w:rsidR="004C712F" w:rsidRDefault="004C712F" w:rsidP="00EE6DA1">
      <w:pPr>
        <w:spacing w:line="336" w:lineRule="exact"/>
        <w:rPr>
          <w:sz w:val="24"/>
        </w:rPr>
      </w:pPr>
    </w:p>
    <w:p w:rsidR="00FE4D49" w:rsidRPr="0014053C" w:rsidRDefault="00FE4D49" w:rsidP="00FE4D49">
      <w:pPr>
        <w:jc w:val="center"/>
        <w:rPr>
          <w:rFonts w:asciiTheme="minorEastAsia" w:hAnsiTheme="minorEastAsia"/>
          <w:sz w:val="24"/>
        </w:rPr>
      </w:pPr>
      <w:r w:rsidRPr="0014053C">
        <w:rPr>
          <w:rFonts w:asciiTheme="minorEastAsia" w:hAnsiTheme="minorEastAsia"/>
          <w:sz w:val="32"/>
        </w:rPr>
        <w:t>（旧）</w:t>
      </w:r>
    </w:p>
    <w:p w:rsidR="00FD3679" w:rsidRDefault="00FD3679" w:rsidP="00FD3679">
      <w:pPr>
        <w:spacing w:line="336" w:lineRule="exact"/>
        <w:rPr>
          <w:sz w:val="24"/>
        </w:rPr>
      </w:pPr>
      <w:r w:rsidRPr="00FD3679">
        <w:rPr>
          <w:rFonts w:hint="eastAsia"/>
          <w:sz w:val="24"/>
        </w:rPr>
        <w:t>３．市街化調整区域における地区計画の導入について</w:t>
      </w:r>
    </w:p>
    <w:p w:rsidR="00FD3679" w:rsidRDefault="00FD3679" w:rsidP="00FD3679">
      <w:pPr>
        <w:spacing w:line="336" w:lineRule="exact"/>
        <w:rPr>
          <w:sz w:val="24"/>
        </w:rPr>
      </w:pPr>
      <w:r w:rsidRPr="00FD3679">
        <w:rPr>
          <w:rFonts w:hint="eastAsia"/>
          <w:sz w:val="24"/>
        </w:rPr>
        <w:t>（２）地区計画の類型</w:t>
      </w:r>
    </w:p>
    <w:p w:rsidR="00FE4D49" w:rsidRPr="00FE4D49" w:rsidRDefault="00FE4D49" w:rsidP="00FE4D49">
      <w:pPr>
        <w:spacing w:line="336" w:lineRule="exact"/>
        <w:ind w:firstLineChars="100" w:firstLine="240"/>
        <w:rPr>
          <w:sz w:val="24"/>
        </w:rPr>
      </w:pPr>
      <w:r w:rsidRPr="00FE4D49">
        <w:rPr>
          <w:rFonts w:hint="eastAsia"/>
          <w:sz w:val="24"/>
        </w:rPr>
        <w:t>市街化調整区域における土地利用の基本的な考え方に即し、都市計画法第１２条の５第１項第２号の規定に基づき地区計画を導入する場合には、次の６つの類型によるものとします。</w:t>
      </w:r>
    </w:p>
    <w:tbl>
      <w:tblPr>
        <w:tblpPr w:leftFromText="142" w:rightFromText="142" w:vertAnchor="text" w:horzAnchor="page" w:tblpX="8785" w:tblpY="247"/>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2"/>
      </w:tblGrid>
      <w:tr w:rsidR="00FE4D49" w:rsidRPr="00591383" w:rsidTr="00FE4D49">
        <w:trPr>
          <w:trHeight w:val="17"/>
        </w:trPr>
        <w:tc>
          <w:tcPr>
            <w:tcW w:w="2094"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地区計画の類型</w:t>
            </w:r>
          </w:p>
        </w:tc>
        <w:tc>
          <w:tcPr>
            <w:tcW w:w="5352"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地区計画の基本的な考え方</w:t>
            </w:r>
          </w:p>
        </w:tc>
      </w:tr>
      <w:tr w:rsidR="00FE4D49" w:rsidRPr="00591383" w:rsidTr="00FE4D49">
        <w:trPr>
          <w:trHeight w:val="17"/>
        </w:trPr>
        <w:tc>
          <w:tcPr>
            <w:tcW w:w="2094"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c>
          <w:tcPr>
            <w:tcW w:w="5352"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r>
      <w:tr w:rsidR="00FE4D49" w:rsidRPr="00591383" w:rsidTr="00FE4D49">
        <w:trPr>
          <w:trHeight w:val="17"/>
        </w:trPr>
        <w:tc>
          <w:tcPr>
            <w:tcW w:w="2094"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shd w:val="pct15" w:color="auto" w:fill="FFFFFF"/>
              </w:rPr>
            </w:pPr>
            <w:r w:rsidRPr="00FD3679">
              <w:rPr>
                <w:rFonts w:ascii="HG丸ｺﾞｼｯｸM-PRO" w:eastAsia="HG丸ｺﾞｼｯｸM-PRO" w:hAnsi="HG丸ｺﾞｼｯｸM-PRO" w:hint="eastAsia"/>
              </w:rPr>
              <w:t>⑥駅周辺地域活性型</w:t>
            </w:r>
          </w:p>
        </w:tc>
        <w:tc>
          <w:tcPr>
            <w:tcW w:w="5352" w:type="dxa"/>
            <w:shd w:val="clear" w:color="auto" w:fill="auto"/>
            <w:tcMar>
              <w:top w:w="57" w:type="dxa"/>
              <w:bottom w:w="57" w:type="dxa"/>
            </w:tcMar>
            <w:vAlign w:val="center"/>
          </w:tcPr>
          <w:p w:rsidR="00FE4D49" w:rsidRPr="00FD3679" w:rsidRDefault="00FE4D49" w:rsidP="00FE4D49">
            <w:pPr>
              <w:pStyle w:val="Default"/>
              <w:spacing w:line="276" w:lineRule="auto"/>
              <w:rPr>
                <w:rFonts w:ascii="HG丸ｺﾞｼｯｸM-PRO" w:eastAsia="HG丸ｺﾞｼｯｸM-PRO" w:hAnsi="HG丸ｺﾞｼｯｸM-PRO"/>
                <w:shd w:val="pct15" w:color="auto" w:fill="FFFFFF"/>
              </w:rPr>
            </w:pPr>
            <w:r w:rsidRPr="00FD3679">
              <w:rPr>
                <w:rFonts w:ascii="HG丸ｺﾞｼｯｸM-PRO" w:eastAsia="HG丸ｺﾞｼｯｸM-PRO" w:hAnsi="HG丸ｺﾞｼｯｸM-PRO" w:hint="eastAsia"/>
              </w:rPr>
              <w:t>都市拠点に位置づけた駅の周辺部において、ポテンシャルを活かし、駅周辺地域の更なる活性化が図られるような土地利用及び施設等の立地を誘導します。なお、長期的に市街地整備事業の熟度が高まった段階で、市街化区域への編入を目指します。</w:t>
            </w:r>
          </w:p>
        </w:tc>
      </w:tr>
    </w:tbl>
    <w:p w:rsidR="00FD3679" w:rsidRDefault="00FD367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Pr="00FE4D49" w:rsidRDefault="00FE4D49" w:rsidP="00EE6DA1">
      <w:pPr>
        <w:spacing w:line="336" w:lineRule="exact"/>
        <w:rPr>
          <w:sz w:val="24"/>
        </w:rPr>
      </w:pPr>
    </w:p>
    <w:p w:rsidR="00FD3679" w:rsidRDefault="00FD3679" w:rsidP="00EE6DA1">
      <w:pPr>
        <w:spacing w:line="336" w:lineRule="exact"/>
        <w:rPr>
          <w:sz w:val="24"/>
        </w:rPr>
      </w:pPr>
    </w:p>
    <w:p w:rsidR="00FD3679" w:rsidRDefault="00FD3679" w:rsidP="00EE6DA1">
      <w:pPr>
        <w:spacing w:line="336" w:lineRule="exact"/>
        <w:rPr>
          <w:sz w:val="24"/>
        </w:rPr>
      </w:pPr>
    </w:p>
    <w:p w:rsidR="00FD3679" w:rsidRDefault="00FD3679" w:rsidP="00EE6DA1">
      <w:pPr>
        <w:spacing w:line="336" w:lineRule="exact"/>
        <w:rPr>
          <w:sz w:val="24"/>
        </w:rPr>
      </w:pPr>
    </w:p>
    <w:p w:rsidR="00FE4D49" w:rsidRDefault="00FE4D49" w:rsidP="00FE4D49">
      <w:pPr>
        <w:widowControl/>
        <w:jc w:val="center"/>
        <w:rPr>
          <w:sz w:val="24"/>
        </w:rPr>
      </w:pPr>
      <w:r w:rsidRPr="001438AF">
        <w:rPr>
          <w:sz w:val="32"/>
        </w:rPr>
        <w:lastRenderedPageBreak/>
        <w:t>（新）</w:t>
      </w:r>
    </w:p>
    <w:p w:rsidR="00FE4D49" w:rsidRPr="00161D8B" w:rsidRDefault="00FE4D49" w:rsidP="00FE4D49">
      <w:pPr>
        <w:pStyle w:val="Default"/>
        <w:rPr>
          <w:rFonts w:ascii="HG丸ｺﾞｼｯｸM-PRO" w:eastAsia="HG丸ｺﾞｼｯｸM-PRO" w:hAnsi="HG丸ｺﾞｼｯｸM-PRO" w:cs="MS-Mincho"/>
          <w:szCs w:val="21"/>
        </w:rPr>
      </w:pPr>
      <w:r>
        <w:rPr>
          <w:rFonts w:ascii="HG丸ｺﾞｼｯｸM-PRO" w:eastAsia="HG丸ｺﾞｼｯｸM-PRO" w:hAnsi="HG丸ｺﾞｼｯｸM-PRO" w:hint="eastAsia"/>
        </w:rPr>
        <w:t>（３</w:t>
      </w:r>
      <w:r w:rsidRPr="00161D8B">
        <w:rPr>
          <w:rFonts w:ascii="HG丸ｺﾞｼｯｸM-PRO" w:eastAsia="HG丸ｺﾞｼｯｸM-PRO" w:hAnsi="HG丸ｺﾞｼｯｸM-PRO" w:hint="eastAsia"/>
        </w:rPr>
        <w:t>）地区計画の想定対象区域</w:t>
      </w:r>
    </w:p>
    <w:tbl>
      <w:tblPr>
        <w:tblpPr w:leftFromText="142" w:rightFromText="142" w:vertAnchor="text" w:horzAnchor="page" w:tblpX="709" w:tblpY="788"/>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2"/>
      </w:tblGrid>
      <w:tr w:rsidR="00FE4D49" w:rsidRPr="00591383" w:rsidTr="00FE4D49">
        <w:trPr>
          <w:trHeight w:val="17"/>
        </w:trPr>
        <w:tc>
          <w:tcPr>
            <w:tcW w:w="2094"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地区計画の類型</w:t>
            </w:r>
          </w:p>
        </w:tc>
        <w:tc>
          <w:tcPr>
            <w:tcW w:w="5352"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FE4D49">
              <w:rPr>
                <w:rFonts w:ascii="HG丸ｺﾞｼｯｸM-PRO" w:eastAsia="HG丸ｺﾞｼｯｸM-PRO" w:hAnsi="HG丸ｺﾞｼｯｸM-PRO" w:hint="eastAsia"/>
                <w:b/>
              </w:rPr>
              <w:t>設定可能区域</w:t>
            </w:r>
          </w:p>
        </w:tc>
      </w:tr>
      <w:tr w:rsidR="00FE4D49" w:rsidRPr="00FD3679" w:rsidTr="00FE4D49">
        <w:trPr>
          <w:trHeight w:val="17"/>
        </w:trPr>
        <w:tc>
          <w:tcPr>
            <w:tcW w:w="2094"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c>
          <w:tcPr>
            <w:tcW w:w="5352"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r>
      <w:tr w:rsidR="00FE4D49" w:rsidRPr="00FD3679" w:rsidTr="00FE4D49">
        <w:trPr>
          <w:trHeight w:val="17"/>
        </w:trPr>
        <w:tc>
          <w:tcPr>
            <w:tcW w:w="2094" w:type="dxa"/>
            <w:shd w:val="clear" w:color="auto" w:fill="auto"/>
            <w:tcMar>
              <w:top w:w="57" w:type="dxa"/>
              <w:bottom w:w="57" w:type="dxa"/>
            </w:tcMar>
            <w:vAlign w:val="center"/>
          </w:tcPr>
          <w:p w:rsidR="00FE4D49" w:rsidRPr="00161D8B" w:rsidRDefault="00FE4D49" w:rsidP="00FE4D49">
            <w:pPr>
              <w:pStyle w:val="Default"/>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⑥</w:t>
            </w:r>
            <w:r w:rsidRPr="00161D8B">
              <w:rPr>
                <w:rFonts w:ascii="HG丸ｺﾞｼｯｸM-PRO" w:eastAsia="HG丸ｺﾞｼｯｸM-PRO" w:hAnsi="HG丸ｺﾞｼｯｸM-PRO" w:hint="eastAsia"/>
              </w:rPr>
              <w:t>駅周辺地域活性型</w:t>
            </w:r>
          </w:p>
        </w:tc>
        <w:tc>
          <w:tcPr>
            <w:tcW w:w="5352" w:type="dxa"/>
            <w:shd w:val="clear" w:color="auto" w:fill="auto"/>
            <w:tcMar>
              <w:top w:w="57" w:type="dxa"/>
              <w:bottom w:w="57" w:type="dxa"/>
            </w:tcMar>
          </w:tcPr>
          <w:p w:rsidR="00FE4D49" w:rsidRPr="003349FF" w:rsidRDefault="00FE4D49" w:rsidP="00FE4D49">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袖ケ浦駅、横田駅</w:t>
            </w:r>
            <w:r w:rsidRPr="00161D8B">
              <w:rPr>
                <w:rFonts w:ascii="HG丸ｺﾞｼｯｸM-PRO" w:eastAsia="HG丸ｺﾞｼｯｸM-PRO" w:hAnsi="HG丸ｺﾞｼｯｸM-PRO" w:hint="eastAsia"/>
                <w:sz w:val="24"/>
              </w:rPr>
              <w:t>から概ね1㎞以内の市街化調整区域</w:t>
            </w:r>
            <w:r>
              <w:rPr>
                <w:rFonts w:ascii="HG丸ｺﾞｼｯｸM-PRO" w:eastAsia="HG丸ｺﾞｼｯｸM-PRO" w:hAnsi="HG丸ｺﾞｼｯｸM-PRO" w:hint="eastAsia"/>
                <w:sz w:val="24"/>
              </w:rPr>
              <w:t>（長浦駅は周辺に市街化調整区域が存在しないため除外）</w:t>
            </w:r>
          </w:p>
        </w:tc>
      </w:tr>
      <w:tr w:rsidR="00FE4D49" w:rsidRPr="00FD3679" w:rsidTr="00FE4D49">
        <w:trPr>
          <w:trHeight w:val="17"/>
        </w:trPr>
        <w:tc>
          <w:tcPr>
            <w:tcW w:w="2094" w:type="dxa"/>
            <w:shd w:val="clear" w:color="auto" w:fill="auto"/>
            <w:tcMar>
              <w:top w:w="57" w:type="dxa"/>
              <w:bottom w:w="57" w:type="dxa"/>
            </w:tcMar>
            <w:vAlign w:val="center"/>
          </w:tcPr>
          <w:p w:rsidR="00FE4D49" w:rsidRPr="00FD3679" w:rsidRDefault="00FE4D49" w:rsidP="00B82C15">
            <w:pPr>
              <w:pStyle w:val="Default"/>
              <w:spacing w:line="276" w:lineRule="auto"/>
              <w:jc w:val="center"/>
              <w:rPr>
                <w:rFonts w:ascii="HG丸ｺﾞｼｯｸM-PRO" w:eastAsia="HG丸ｺﾞｼｯｸM-PRO" w:hAnsi="HG丸ｺﾞｼｯｸM-PRO"/>
                <w:highlight w:val="yellow"/>
                <w:shd w:val="pct15" w:color="auto" w:fill="FFFFFF"/>
              </w:rPr>
            </w:pPr>
            <w:r w:rsidRPr="00FD3679">
              <w:rPr>
                <w:rFonts w:ascii="HG丸ｺﾞｼｯｸM-PRO" w:eastAsia="HG丸ｺﾞｼｯｸM-PRO" w:hAnsi="HG丸ｺﾞｼｯｸM-PRO" w:hint="eastAsia"/>
                <w:highlight w:val="yellow"/>
              </w:rPr>
              <w:t>⑦</w:t>
            </w:r>
            <w:r w:rsidR="009233BB" w:rsidRPr="009233BB">
              <w:rPr>
                <w:rFonts w:ascii="HG丸ｺﾞｼｯｸM-PRO" w:eastAsia="HG丸ｺﾞｼｯｸM-PRO" w:hAnsi="HG丸ｺﾞｼｯｸM-PRO" w:hint="eastAsia"/>
                <w:highlight w:val="yellow"/>
              </w:rPr>
              <w:t>公共施設跡地利活用</w:t>
            </w:r>
            <w:r w:rsidR="00B82C15">
              <w:rPr>
                <w:rFonts w:ascii="HG丸ｺﾞｼｯｸM-PRO" w:eastAsia="HG丸ｺﾞｼｯｸM-PRO" w:hAnsi="HG丸ｺﾞｼｯｸM-PRO" w:hint="eastAsia"/>
                <w:highlight w:val="yellow"/>
              </w:rPr>
              <w:t>型</w:t>
            </w:r>
          </w:p>
        </w:tc>
        <w:tc>
          <w:tcPr>
            <w:tcW w:w="5352" w:type="dxa"/>
            <w:shd w:val="clear" w:color="auto" w:fill="auto"/>
            <w:tcMar>
              <w:top w:w="57" w:type="dxa"/>
              <w:bottom w:w="57" w:type="dxa"/>
            </w:tcMar>
            <w:vAlign w:val="center"/>
          </w:tcPr>
          <w:p w:rsidR="00FE4D49" w:rsidRPr="009233BB" w:rsidRDefault="00570E87" w:rsidP="00570E87">
            <w:pPr>
              <w:pStyle w:val="Default"/>
              <w:spacing w:line="276" w:lineRule="auto"/>
              <w:rPr>
                <w:rFonts w:ascii="HG丸ｺﾞｼｯｸM-PRO" w:eastAsia="HG丸ｺﾞｼｯｸM-PRO" w:hAnsi="HG丸ｺﾞｼｯｸM-PRO"/>
                <w:highlight w:val="yellow"/>
                <w:shd w:val="pct15" w:color="auto" w:fill="FFFFFF"/>
              </w:rPr>
            </w:pPr>
            <w:r w:rsidRPr="00570E87">
              <w:rPr>
                <w:rFonts w:ascii="HG丸ｺﾞｼｯｸM-PRO" w:eastAsia="HG丸ｺﾞｼｯｸM-PRO" w:hAnsi="HG丸ｺﾞｼｯｸM-PRO" w:hint="eastAsia"/>
                <w:highlight w:val="yellow"/>
              </w:rPr>
              <w:t>跡地活用を図る公共施設用地であって、土地利活用の目的を達成するために必要な公共施設用地を含む一団の土地の区域</w:t>
            </w:r>
          </w:p>
        </w:tc>
      </w:tr>
    </w:tbl>
    <w:p w:rsidR="00FE4D49" w:rsidRDefault="00FE4D49" w:rsidP="00FE4D49">
      <w:pPr>
        <w:spacing w:line="336" w:lineRule="exact"/>
        <w:ind w:firstLineChars="100" w:firstLine="240"/>
        <w:rPr>
          <w:sz w:val="24"/>
        </w:rPr>
      </w:pPr>
      <w:r w:rsidRPr="00FE4D49">
        <w:rPr>
          <w:rFonts w:hint="eastAsia"/>
          <w:sz w:val="24"/>
        </w:rPr>
        <w:t>市街化調整区域の想定される対象区域は、上記の類型ごとに次のように設定します。</w:t>
      </w:r>
    </w:p>
    <w:p w:rsidR="00FE4D49" w:rsidRPr="00FE4D49" w:rsidRDefault="00FE4D49" w:rsidP="00EE6DA1">
      <w:pPr>
        <w:spacing w:line="336" w:lineRule="exact"/>
        <w:rPr>
          <w:sz w:val="24"/>
        </w:rPr>
      </w:pPr>
    </w:p>
    <w:p w:rsidR="00B446CD" w:rsidRDefault="00B446CD" w:rsidP="00B446CD">
      <w:pPr>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161290</wp:posOffset>
                </wp:positionV>
                <wp:extent cx="4721860" cy="2628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721860" cy="2628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46CD" w:rsidRDefault="008D053E" w:rsidP="00B446CD">
                            <w:pPr>
                              <w:jc w:val="center"/>
                            </w:pPr>
                            <w:r w:rsidRPr="008D053E">
                              <w:rPr>
                                <w:noProof/>
                              </w:rPr>
                              <w:drawing>
                                <wp:inline distT="0" distB="0" distL="0" distR="0">
                                  <wp:extent cx="4442460" cy="22936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460" cy="22936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0.1pt;margin-top:12.7pt;width:371.8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" filled="f" stroked="f" strokeweight="1pt">
                <v:textbox>
                  <w:txbxContent>
                    <w:p w:rsidR="00B446CD" w:rsidRDefault="008D053E" w:rsidP="00B446CD">
                      <w:pPr>
                        <w:jc w:val="center"/>
                      </w:pPr>
                      <w:r w:rsidRPr="008D053E">
                        <w:rPr>
                          <w:noProof/>
                        </w:rPr>
                        <w:drawing>
                          <wp:inline distT="0" distB="0" distL="0" distR="0">
                            <wp:extent cx="4442460" cy="22936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2460" cy="2293620"/>
                                    </a:xfrm>
                                    <a:prstGeom prst="rect">
                                      <a:avLst/>
                                    </a:prstGeom>
                                    <a:noFill/>
                                    <a:ln>
                                      <a:noFill/>
                                    </a:ln>
                                  </pic:spPr>
                                </pic:pic>
                              </a:graphicData>
                            </a:graphic>
                          </wp:inline>
                        </w:drawing>
                      </w:r>
                    </w:p>
                  </w:txbxContent>
                </v:textbox>
              </v:rect>
            </w:pict>
          </mc:Fallback>
        </mc:AlternateContent>
      </w:r>
      <w:r>
        <w:rPr>
          <w:sz w:val="24"/>
        </w:rPr>
        <w:t>（略）</w:t>
      </w: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FE4D49" w:rsidP="00EE6DA1">
      <w:pPr>
        <w:spacing w:line="336" w:lineRule="exact"/>
        <w:rPr>
          <w:sz w:val="24"/>
        </w:rPr>
      </w:pPr>
    </w:p>
    <w:p w:rsidR="00FE4D49" w:rsidRDefault="00B446CD" w:rsidP="00EE6DA1">
      <w:pPr>
        <w:spacing w:line="336" w:lineRule="exact"/>
        <w:rPr>
          <w:sz w:val="24"/>
        </w:rPr>
      </w:pPr>
      <w:r>
        <w:rPr>
          <w:sz w:val="24"/>
        </w:rPr>
        <w:object w:dxaOrig="1002"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2.6pt" o:ole="">
            <v:imagedata r:id="rId12" o:title=""/>
          </v:shape>
          <o:OLEObject Type="Embed" ProgID="Excel.Sheet.12" ShapeID="_x0000_i1025" DrawAspect="Content" ObjectID="_1744180113" r:id="rId13"/>
        </w:object>
      </w:r>
    </w:p>
    <w:p w:rsidR="00FE4D49" w:rsidRDefault="00FE4D49" w:rsidP="00EE6DA1">
      <w:pPr>
        <w:spacing w:line="336" w:lineRule="exact"/>
        <w:rPr>
          <w:sz w:val="24"/>
        </w:rPr>
      </w:pPr>
    </w:p>
    <w:p w:rsidR="00FE4D49" w:rsidRDefault="00FE4D49" w:rsidP="00EE6DA1">
      <w:pPr>
        <w:spacing w:line="336" w:lineRule="exact"/>
        <w:rPr>
          <w:sz w:val="24"/>
        </w:rPr>
      </w:pPr>
    </w:p>
    <w:p w:rsidR="00FE4D49" w:rsidRPr="0014053C" w:rsidRDefault="00FE4D49" w:rsidP="00FE4D49">
      <w:pPr>
        <w:jc w:val="center"/>
        <w:rPr>
          <w:rFonts w:asciiTheme="minorEastAsia" w:hAnsiTheme="minorEastAsia"/>
          <w:sz w:val="24"/>
        </w:rPr>
      </w:pPr>
      <w:r w:rsidRPr="0014053C">
        <w:rPr>
          <w:rFonts w:asciiTheme="minorEastAsia" w:hAnsiTheme="minorEastAsia"/>
          <w:sz w:val="32"/>
        </w:rPr>
        <w:t>（旧）</w:t>
      </w:r>
    </w:p>
    <w:p w:rsidR="00FE4D49" w:rsidRPr="00161D8B" w:rsidRDefault="00FE4D49" w:rsidP="00FE4D49">
      <w:pPr>
        <w:pStyle w:val="Default"/>
        <w:rPr>
          <w:rFonts w:ascii="HG丸ｺﾞｼｯｸM-PRO" w:eastAsia="HG丸ｺﾞｼｯｸM-PRO" w:hAnsi="HG丸ｺﾞｼｯｸM-PRO" w:cs="MS-Mincho"/>
          <w:szCs w:val="21"/>
        </w:rPr>
      </w:pPr>
      <w:r>
        <w:rPr>
          <w:rFonts w:ascii="HG丸ｺﾞｼｯｸM-PRO" w:eastAsia="HG丸ｺﾞｼｯｸM-PRO" w:hAnsi="HG丸ｺﾞｼｯｸM-PRO" w:hint="eastAsia"/>
        </w:rPr>
        <w:t>（３</w:t>
      </w:r>
      <w:r w:rsidRPr="00161D8B">
        <w:rPr>
          <w:rFonts w:ascii="HG丸ｺﾞｼｯｸM-PRO" w:eastAsia="HG丸ｺﾞｼｯｸM-PRO" w:hAnsi="HG丸ｺﾞｼｯｸM-PRO" w:hint="eastAsia"/>
        </w:rPr>
        <w:t>）地区計画の想定対象区域</w:t>
      </w:r>
    </w:p>
    <w:p w:rsidR="00FE4D49" w:rsidRDefault="00FE4D49" w:rsidP="00FE4D49">
      <w:pPr>
        <w:spacing w:line="336" w:lineRule="exact"/>
        <w:ind w:firstLineChars="100" w:firstLine="240"/>
        <w:rPr>
          <w:sz w:val="24"/>
        </w:rPr>
      </w:pPr>
      <w:r w:rsidRPr="00FE4D49">
        <w:rPr>
          <w:rFonts w:hint="eastAsia"/>
          <w:sz w:val="24"/>
        </w:rPr>
        <w:t>市街化調整区域の想定される対象区域は、上記の類型ごとに次のように設定します。</w:t>
      </w:r>
    </w:p>
    <w:tbl>
      <w:tblPr>
        <w:tblpPr w:leftFromText="142" w:rightFromText="142" w:vertAnchor="text" w:horzAnchor="page" w:tblpX="8797" w:tblpY="139"/>
        <w:tblW w:w="7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5352"/>
      </w:tblGrid>
      <w:tr w:rsidR="00FE4D49" w:rsidRPr="00591383" w:rsidTr="00FE4D49">
        <w:trPr>
          <w:trHeight w:val="17"/>
        </w:trPr>
        <w:tc>
          <w:tcPr>
            <w:tcW w:w="2094"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591383">
              <w:rPr>
                <w:rFonts w:ascii="HG丸ｺﾞｼｯｸM-PRO" w:eastAsia="HG丸ｺﾞｼｯｸM-PRO" w:hAnsi="HG丸ｺﾞｼｯｸM-PRO" w:hint="eastAsia"/>
                <w:b/>
              </w:rPr>
              <w:t>地区計画の類型</w:t>
            </w:r>
          </w:p>
        </w:tc>
        <w:tc>
          <w:tcPr>
            <w:tcW w:w="5352" w:type="dxa"/>
            <w:tcBorders>
              <w:bottom w:val="single" w:sz="4" w:space="0" w:color="auto"/>
            </w:tcBorders>
            <w:shd w:val="clear" w:color="auto" w:fill="D9D9D9"/>
            <w:tcMar>
              <w:top w:w="57" w:type="dxa"/>
              <w:bottom w:w="57" w:type="dxa"/>
            </w:tcMar>
            <w:vAlign w:val="center"/>
          </w:tcPr>
          <w:p w:rsidR="00FE4D49" w:rsidRPr="00591383" w:rsidRDefault="00FE4D49" w:rsidP="00FE4D49">
            <w:pPr>
              <w:pStyle w:val="Default"/>
              <w:spacing w:line="276" w:lineRule="auto"/>
              <w:jc w:val="center"/>
              <w:rPr>
                <w:rFonts w:ascii="HG丸ｺﾞｼｯｸM-PRO" w:eastAsia="HG丸ｺﾞｼｯｸM-PRO" w:hAnsi="HG丸ｺﾞｼｯｸM-PRO"/>
                <w:b/>
              </w:rPr>
            </w:pPr>
            <w:r w:rsidRPr="00FE4D49">
              <w:rPr>
                <w:rFonts w:ascii="HG丸ｺﾞｼｯｸM-PRO" w:eastAsia="HG丸ｺﾞｼｯｸM-PRO" w:hAnsi="HG丸ｺﾞｼｯｸM-PRO" w:hint="eastAsia"/>
                <w:b/>
              </w:rPr>
              <w:t>設定可能区域</w:t>
            </w:r>
          </w:p>
        </w:tc>
      </w:tr>
      <w:tr w:rsidR="00FE4D49" w:rsidRPr="00FD3679" w:rsidTr="00FE4D49">
        <w:trPr>
          <w:trHeight w:val="17"/>
        </w:trPr>
        <w:tc>
          <w:tcPr>
            <w:tcW w:w="2094"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c>
          <w:tcPr>
            <w:tcW w:w="5352" w:type="dxa"/>
            <w:shd w:val="clear" w:color="auto" w:fill="auto"/>
            <w:tcMar>
              <w:top w:w="57" w:type="dxa"/>
              <w:bottom w:w="57" w:type="dxa"/>
            </w:tcMar>
            <w:vAlign w:val="center"/>
          </w:tcPr>
          <w:p w:rsidR="00FE4D49" w:rsidRPr="00FD3679" w:rsidRDefault="00FE4D49" w:rsidP="00FE4D49">
            <w:pPr>
              <w:pStyle w:val="Default"/>
              <w:spacing w:line="276" w:lineRule="auto"/>
              <w:jc w:val="center"/>
              <w:rPr>
                <w:rFonts w:ascii="HG丸ｺﾞｼｯｸM-PRO" w:eastAsia="HG丸ｺﾞｼｯｸM-PRO" w:hAnsi="HG丸ｺﾞｼｯｸM-PRO"/>
              </w:rPr>
            </w:pPr>
            <w:r>
              <w:t>（略）</w:t>
            </w:r>
          </w:p>
        </w:tc>
      </w:tr>
      <w:tr w:rsidR="00FE4D49" w:rsidRPr="00FD3679" w:rsidTr="00FE4D49">
        <w:trPr>
          <w:trHeight w:val="17"/>
        </w:trPr>
        <w:tc>
          <w:tcPr>
            <w:tcW w:w="2094" w:type="dxa"/>
            <w:shd w:val="clear" w:color="auto" w:fill="auto"/>
            <w:tcMar>
              <w:top w:w="57" w:type="dxa"/>
              <w:bottom w:w="57" w:type="dxa"/>
            </w:tcMar>
            <w:vAlign w:val="center"/>
          </w:tcPr>
          <w:p w:rsidR="00FE4D49" w:rsidRPr="00161D8B" w:rsidRDefault="00FE4D49" w:rsidP="00FE4D49">
            <w:pPr>
              <w:pStyle w:val="Default"/>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⑥</w:t>
            </w:r>
            <w:r w:rsidRPr="00161D8B">
              <w:rPr>
                <w:rFonts w:ascii="HG丸ｺﾞｼｯｸM-PRO" w:eastAsia="HG丸ｺﾞｼｯｸM-PRO" w:hAnsi="HG丸ｺﾞｼｯｸM-PRO" w:hint="eastAsia"/>
              </w:rPr>
              <w:t>駅周辺地域活性型</w:t>
            </w:r>
          </w:p>
        </w:tc>
        <w:tc>
          <w:tcPr>
            <w:tcW w:w="5352" w:type="dxa"/>
            <w:shd w:val="clear" w:color="auto" w:fill="auto"/>
            <w:tcMar>
              <w:top w:w="57" w:type="dxa"/>
              <w:bottom w:w="57" w:type="dxa"/>
            </w:tcMar>
          </w:tcPr>
          <w:p w:rsidR="00FE4D49" w:rsidRPr="003349FF" w:rsidRDefault="00FE4D49" w:rsidP="00FE4D49">
            <w:pPr>
              <w:spacing w:line="276"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袖ケ浦駅、横田駅</w:t>
            </w:r>
            <w:r w:rsidRPr="00161D8B">
              <w:rPr>
                <w:rFonts w:ascii="HG丸ｺﾞｼｯｸM-PRO" w:eastAsia="HG丸ｺﾞｼｯｸM-PRO" w:hAnsi="HG丸ｺﾞｼｯｸM-PRO" w:hint="eastAsia"/>
                <w:sz w:val="24"/>
              </w:rPr>
              <w:t>から概ね1㎞以内の市街化調整区域</w:t>
            </w:r>
            <w:r>
              <w:rPr>
                <w:rFonts w:ascii="HG丸ｺﾞｼｯｸM-PRO" w:eastAsia="HG丸ｺﾞｼｯｸM-PRO" w:hAnsi="HG丸ｺﾞｼｯｸM-PRO" w:hint="eastAsia"/>
                <w:sz w:val="24"/>
              </w:rPr>
              <w:t>（長浦駅は周辺に市街化調整区域が存在しないため除外）</w:t>
            </w:r>
          </w:p>
        </w:tc>
      </w:tr>
    </w:tbl>
    <w:p w:rsidR="00FD3679" w:rsidRDefault="00FD3679" w:rsidP="00EE6DA1">
      <w:pPr>
        <w:spacing w:line="336" w:lineRule="exact"/>
        <w:rPr>
          <w:sz w:val="24"/>
        </w:rPr>
      </w:pPr>
    </w:p>
    <w:p w:rsidR="00B64D6A" w:rsidRDefault="00B64D6A" w:rsidP="00EE6DA1">
      <w:pPr>
        <w:spacing w:line="336" w:lineRule="exact"/>
        <w:rPr>
          <w:sz w:val="24"/>
        </w:rPr>
      </w:pPr>
    </w:p>
    <w:p w:rsidR="00B64D6A" w:rsidRDefault="00B64D6A" w:rsidP="00EE6DA1">
      <w:pPr>
        <w:spacing w:line="336" w:lineRule="exact"/>
        <w:rPr>
          <w:sz w:val="24"/>
        </w:rPr>
      </w:pPr>
    </w:p>
    <w:p w:rsidR="00895062" w:rsidRDefault="00895062" w:rsidP="00EE6DA1">
      <w:pPr>
        <w:spacing w:line="336" w:lineRule="exact"/>
        <w:rPr>
          <w:sz w:val="24"/>
        </w:rPr>
      </w:pPr>
    </w:p>
    <w:p w:rsidR="00B64D6A" w:rsidRPr="00FE4D49" w:rsidRDefault="00B64D6A" w:rsidP="00EE6DA1">
      <w:pPr>
        <w:spacing w:line="336" w:lineRule="exact"/>
        <w:rPr>
          <w:sz w:val="24"/>
        </w:rPr>
      </w:pPr>
    </w:p>
    <w:p w:rsidR="00FE4D49" w:rsidRDefault="008D053E" w:rsidP="00B446CD">
      <w:pPr>
        <w:spacing w:line="336" w:lineRule="exact"/>
        <w:jc w:val="center"/>
        <w:rPr>
          <w:sz w:val="24"/>
        </w:rPr>
      </w:pPr>
      <w:r>
        <w:rPr>
          <w:noProof/>
          <w:sz w:val="24"/>
        </w:rPr>
        <mc:AlternateContent>
          <mc:Choice Requires="wps">
            <w:drawing>
              <wp:anchor distT="0" distB="0" distL="114300" distR="114300" simplePos="0" relativeHeight="251661312" behindDoc="0" locked="0" layoutInCell="1" allowOverlap="1" wp14:anchorId="46F7AEC4" wp14:editId="26F87D21">
                <wp:simplePos x="0" y="0"/>
                <wp:positionH relativeFrom="column">
                  <wp:posOffset>-68580</wp:posOffset>
                </wp:positionH>
                <wp:positionV relativeFrom="paragraph">
                  <wp:posOffset>57785</wp:posOffset>
                </wp:positionV>
                <wp:extent cx="4983480" cy="2628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983480" cy="2628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46CD" w:rsidRDefault="00B446CD" w:rsidP="00B446CD">
                            <w:pPr>
                              <w:jc w:val="center"/>
                            </w:pPr>
                            <w:r>
                              <w:rPr>
                                <w:noProof/>
                              </w:rPr>
                              <w:drawing>
                                <wp:inline distT="0" distB="0" distL="0" distR="0" wp14:anchorId="0D7E3E6D" wp14:editId="3F2DA481">
                                  <wp:extent cx="4722274" cy="2164080"/>
                                  <wp:effectExtent l="0" t="0" r="0" b="0"/>
                                  <wp:docPr id="89"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933" cy="2168965"/>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7AEC4" id="正方形/長方形 4" o:spid="_x0000_s1027" style="position:absolute;left:0;text-align:left;margin-left:-5.4pt;margin-top:4.55pt;width:392.4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" filled="f" stroked="f" strokeweight="1pt">
                <v:textbox>
                  <w:txbxContent>
                    <w:p w:rsidR="00B446CD" w:rsidRDefault="00B446CD" w:rsidP="00B446CD">
                      <w:pPr>
                        <w:jc w:val="center"/>
                      </w:pPr>
                      <w:r>
                        <w:rPr>
                          <w:noProof/>
                        </w:rPr>
                        <w:drawing>
                          <wp:inline distT="0" distB="0" distL="0" distR="0" wp14:anchorId="0D7E3E6D" wp14:editId="3F2DA481">
                            <wp:extent cx="4722274" cy="2164080"/>
                            <wp:effectExtent l="0" t="0" r="0" b="0"/>
                            <wp:docPr id="89"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図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933" cy="2168965"/>
                                    </a:xfrm>
                                    <a:prstGeom prst="rect">
                                      <a:avLst/>
                                    </a:prstGeom>
                                    <a:noFill/>
                                    <a:extLst/>
                                  </pic:spPr>
                                </pic:pic>
                              </a:graphicData>
                            </a:graphic>
                          </wp:inline>
                        </w:drawing>
                      </w:r>
                    </w:p>
                  </w:txbxContent>
                </v:textbox>
              </v:rect>
            </w:pict>
          </mc:Fallback>
        </mc:AlternateContent>
      </w:r>
      <w:r w:rsidR="00B446CD">
        <w:rPr>
          <w:sz w:val="24"/>
        </w:rPr>
        <w:t>（略）</w:t>
      </w:r>
    </w:p>
    <w:p w:rsidR="00FE4D49" w:rsidRDefault="00FE4D49" w:rsidP="00EE6DA1">
      <w:pPr>
        <w:spacing w:line="336" w:lineRule="exact"/>
        <w:rPr>
          <w:sz w:val="24"/>
        </w:rPr>
      </w:pPr>
    </w:p>
    <w:p w:rsidR="00FE4D49" w:rsidRDefault="00FE4D49"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B446CD">
      <w:pPr>
        <w:widowControl/>
        <w:jc w:val="center"/>
        <w:rPr>
          <w:sz w:val="24"/>
        </w:rPr>
      </w:pPr>
      <w:r w:rsidRPr="001438AF">
        <w:rPr>
          <w:sz w:val="32"/>
        </w:rPr>
        <w:lastRenderedPageBreak/>
        <w:t>（新）</w:t>
      </w:r>
    </w:p>
    <w:p w:rsidR="00B446CD" w:rsidRDefault="00B446CD" w:rsidP="00B446CD">
      <w:pPr>
        <w:pStyle w:val="Default"/>
        <w:rPr>
          <w:rFonts w:ascii="HG丸ｺﾞｼｯｸM-PRO" w:eastAsia="HG丸ｺﾞｼｯｸM-PRO" w:hAnsi="HG丸ｺﾞｼｯｸM-PRO"/>
          <w:color w:val="auto"/>
        </w:rPr>
      </w:pPr>
      <w:r w:rsidRPr="00C248BB">
        <w:rPr>
          <w:rFonts w:ascii="HG丸ｺﾞｼｯｸM-PRO" w:eastAsia="HG丸ｺﾞｼｯｸM-PRO" w:hAnsi="HG丸ｺﾞｼｯｸM-PRO" w:hint="eastAsia"/>
        </w:rPr>
        <w:t>（４）類型別</w:t>
      </w:r>
      <w:r w:rsidRPr="00B5495F">
        <w:rPr>
          <w:rFonts w:ascii="HG丸ｺﾞｼｯｸM-PRO" w:eastAsia="HG丸ｺﾞｼｯｸM-PRO" w:hAnsi="HG丸ｺﾞｼｯｸM-PRO" w:hint="eastAsia"/>
          <w:color w:val="auto"/>
        </w:rPr>
        <w:t>の基準</w:t>
      </w:r>
    </w:p>
    <w:p w:rsidR="007C231E" w:rsidRDefault="005D44BD" w:rsidP="005D44BD">
      <w:pPr>
        <w:pStyle w:val="Defaul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①～</w:t>
      </w:r>
      <w:r w:rsidR="007C231E" w:rsidRPr="007C231E">
        <w:rPr>
          <w:rFonts w:ascii="HG丸ｺﾞｼｯｸM-PRO" w:eastAsia="HG丸ｺﾞｼｯｸM-PRO" w:hAnsi="HG丸ｺﾞｼｯｸM-PRO" w:hint="eastAsia"/>
          <w:color w:val="auto"/>
        </w:rPr>
        <w:t>⑥</w:t>
      </w:r>
      <w:r w:rsidR="007C231E">
        <w:rPr>
          <w:rFonts w:ascii="HG丸ｺﾞｼｯｸM-PRO" w:eastAsia="HG丸ｺﾞｼｯｸM-PRO" w:hAnsi="HG丸ｺﾞｼｯｸM-PRO" w:hint="eastAsia"/>
          <w:color w:val="auto"/>
        </w:rPr>
        <w:t>（略）</w:t>
      </w:r>
    </w:p>
    <w:p w:rsidR="00B64D6A" w:rsidRPr="007C231E" w:rsidRDefault="00B64D6A" w:rsidP="00B446CD">
      <w:pPr>
        <w:pStyle w:val="Default"/>
        <w:rPr>
          <w:rFonts w:ascii="HG丸ｺﾞｼｯｸM-PRO" w:eastAsia="HG丸ｺﾞｼｯｸM-PRO" w:hAnsi="HG丸ｺﾞｼｯｸM-PRO"/>
          <w:color w:val="auto"/>
          <w:highlight w:val="yellow"/>
        </w:rPr>
      </w:pPr>
      <w:r w:rsidRPr="007C231E">
        <w:rPr>
          <w:rFonts w:ascii="HG丸ｺﾞｼｯｸM-PRO" w:eastAsia="HG丸ｺﾞｼｯｸM-PRO" w:hAnsi="HG丸ｺﾞｼｯｸM-PRO" w:hint="eastAsia"/>
          <w:color w:val="auto"/>
          <w:highlight w:val="yellow"/>
        </w:rPr>
        <w:t>⑦</w:t>
      </w:r>
      <w:r w:rsidR="009233BB" w:rsidRPr="009233BB">
        <w:rPr>
          <w:rFonts w:ascii="HG丸ｺﾞｼｯｸM-PRO" w:eastAsia="HG丸ｺﾞｼｯｸM-PRO" w:hAnsi="HG丸ｺﾞｼｯｸM-PRO" w:hint="eastAsia"/>
          <w:color w:val="auto"/>
          <w:highlight w:val="yellow"/>
        </w:rPr>
        <w:t>公共施設跡地利活用</w:t>
      </w:r>
      <w:r w:rsidR="00940D73">
        <w:rPr>
          <w:rFonts w:ascii="HG丸ｺﾞｼｯｸM-PRO" w:eastAsia="HG丸ｺﾞｼｯｸM-PRO" w:hAnsi="HG丸ｺﾞｼｯｸM-PRO" w:hint="eastAsia"/>
          <w:color w:val="auto"/>
          <w:highlight w:val="yellow"/>
        </w:rPr>
        <w:t>型</w:t>
      </w:r>
    </w:p>
    <w:tbl>
      <w:tblPr>
        <w:tblStyle w:val="a7"/>
        <w:tblW w:w="0" w:type="auto"/>
        <w:tblLook w:val="04A0" w:firstRow="1" w:lastRow="0" w:firstColumn="1" w:lastColumn="0" w:noHBand="0" w:noVBand="1"/>
      </w:tblPr>
      <w:tblGrid>
        <w:gridCol w:w="3114"/>
        <w:gridCol w:w="3948"/>
      </w:tblGrid>
      <w:tr w:rsidR="00B64D6A" w:rsidRPr="007C231E" w:rsidTr="00570E87">
        <w:tc>
          <w:tcPr>
            <w:tcW w:w="3114" w:type="dxa"/>
          </w:tcPr>
          <w:p w:rsidR="00B64D6A" w:rsidRPr="007C231E" w:rsidRDefault="00B64D6A" w:rsidP="00B64D6A">
            <w:pPr>
              <w:spacing w:line="336" w:lineRule="exact"/>
              <w:jc w:val="center"/>
              <w:rPr>
                <w:sz w:val="24"/>
                <w:highlight w:val="yellow"/>
              </w:rPr>
            </w:pPr>
            <w:r w:rsidRPr="007C231E">
              <w:rPr>
                <w:rFonts w:hint="eastAsia"/>
                <w:sz w:val="24"/>
                <w:highlight w:val="yellow"/>
              </w:rPr>
              <w:t>地区計画の類型</w:t>
            </w:r>
          </w:p>
        </w:tc>
        <w:tc>
          <w:tcPr>
            <w:tcW w:w="3948" w:type="dxa"/>
          </w:tcPr>
          <w:p w:rsidR="00B64D6A" w:rsidRPr="007C231E" w:rsidRDefault="009233BB" w:rsidP="00B64D6A">
            <w:pPr>
              <w:spacing w:line="336" w:lineRule="exact"/>
              <w:jc w:val="center"/>
              <w:rPr>
                <w:sz w:val="24"/>
                <w:highlight w:val="yellow"/>
              </w:rPr>
            </w:pPr>
            <w:r w:rsidRPr="009233BB">
              <w:rPr>
                <w:rFonts w:hint="eastAsia"/>
                <w:sz w:val="24"/>
                <w:highlight w:val="yellow"/>
              </w:rPr>
              <w:t>公共施設跡地利活用</w:t>
            </w:r>
            <w:r w:rsidR="00B64D6A" w:rsidRPr="007C231E">
              <w:rPr>
                <w:rFonts w:hint="eastAsia"/>
                <w:sz w:val="24"/>
                <w:highlight w:val="yellow"/>
              </w:rPr>
              <w:t>型</w:t>
            </w:r>
          </w:p>
        </w:tc>
      </w:tr>
      <w:tr w:rsidR="00B64D6A" w:rsidRPr="007C231E" w:rsidTr="00570E87">
        <w:tc>
          <w:tcPr>
            <w:tcW w:w="3114" w:type="dxa"/>
          </w:tcPr>
          <w:p w:rsidR="00B64D6A" w:rsidRPr="007C231E" w:rsidRDefault="00B64D6A" w:rsidP="00EE6DA1">
            <w:pPr>
              <w:spacing w:line="336" w:lineRule="exact"/>
              <w:rPr>
                <w:sz w:val="24"/>
                <w:highlight w:val="yellow"/>
              </w:rPr>
            </w:pPr>
            <w:r w:rsidRPr="007C231E">
              <w:rPr>
                <w:rFonts w:hint="eastAsia"/>
                <w:sz w:val="24"/>
                <w:highlight w:val="yellow"/>
              </w:rPr>
              <w:t>決定できる区域及び規模</w:t>
            </w:r>
          </w:p>
        </w:tc>
        <w:tc>
          <w:tcPr>
            <w:tcW w:w="3948" w:type="dxa"/>
          </w:tcPr>
          <w:p w:rsidR="005D44BD" w:rsidRPr="005D44BD" w:rsidRDefault="005D44BD" w:rsidP="005D44BD">
            <w:pPr>
              <w:spacing w:line="336" w:lineRule="exact"/>
              <w:rPr>
                <w:sz w:val="24"/>
                <w:highlight w:val="yellow"/>
              </w:rPr>
            </w:pPr>
            <w:r w:rsidRPr="005D44BD">
              <w:rPr>
                <w:rFonts w:hint="eastAsia"/>
                <w:sz w:val="24"/>
                <w:highlight w:val="yellow"/>
              </w:rPr>
              <w:t>・跡地活用を図る公共施設用地であって、土地利活用の目的を達成するために必要な公共施設用地を含む一団の土地の区域</w:t>
            </w:r>
          </w:p>
          <w:p w:rsidR="005D44BD" w:rsidRPr="005D44BD" w:rsidRDefault="005D44BD" w:rsidP="005D44BD">
            <w:pPr>
              <w:spacing w:line="336" w:lineRule="exact"/>
              <w:rPr>
                <w:sz w:val="24"/>
                <w:highlight w:val="yellow"/>
              </w:rPr>
            </w:pPr>
            <w:r w:rsidRPr="005D44BD">
              <w:rPr>
                <w:sz w:val="24"/>
                <w:highlight w:val="yellow"/>
              </w:rPr>
              <w:t xml:space="preserve">　ただし、地区計画の区域（道路、水路等の公共用地を除く。）面積は、公共施設用地面積の原則</w:t>
            </w:r>
            <w:r w:rsidRPr="005D44BD">
              <w:rPr>
                <w:sz w:val="24"/>
                <w:highlight w:val="yellow"/>
              </w:rPr>
              <w:t>1.5</w:t>
            </w:r>
            <w:r w:rsidRPr="005D44BD">
              <w:rPr>
                <w:sz w:val="24"/>
                <w:highlight w:val="yellow"/>
              </w:rPr>
              <w:t>倍を超えてはならない。</w:t>
            </w:r>
          </w:p>
          <w:p w:rsidR="00895062" w:rsidRPr="007C231E" w:rsidRDefault="005D44BD" w:rsidP="00B64D6A">
            <w:pPr>
              <w:spacing w:line="336" w:lineRule="exact"/>
              <w:rPr>
                <w:sz w:val="24"/>
                <w:highlight w:val="yellow"/>
              </w:rPr>
            </w:pPr>
            <w:r w:rsidRPr="005D44BD">
              <w:rPr>
                <w:rFonts w:hint="eastAsia"/>
                <w:sz w:val="24"/>
                <w:highlight w:val="yellow"/>
              </w:rPr>
              <w:t>・原則、０．５</w:t>
            </w:r>
            <w:r w:rsidRPr="005D44BD">
              <w:rPr>
                <w:rFonts w:hint="eastAsia"/>
                <w:sz w:val="24"/>
                <w:highlight w:val="yellow"/>
              </w:rPr>
              <w:t>ha</w:t>
            </w:r>
            <w:r w:rsidRPr="005D44BD">
              <w:rPr>
                <w:rFonts w:hint="eastAsia"/>
                <w:sz w:val="24"/>
                <w:highlight w:val="yellow"/>
              </w:rPr>
              <w:t>以上の区域</w:t>
            </w:r>
          </w:p>
        </w:tc>
      </w:tr>
      <w:tr w:rsidR="00B64D6A" w:rsidRPr="007C231E" w:rsidTr="00570E87">
        <w:tc>
          <w:tcPr>
            <w:tcW w:w="3114" w:type="dxa"/>
          </w:tcPr>
          <w:p w:rsidR="00B64D6A" w:rsidRPr="007C231E" w:rsidRDefault="00B64D6A" w:rsidP="00EE6DA1">
            <w:pPr>
              <w:spacing w:line="336" w:lineRule="exact"/>
              <w:rPr>
                <w:sz w:val="24"/>
                <w:highlight w:val="yellow"/>
              </w:rPr>
            </w:pPr>
            <w:r w:rsidRPr="007C231E">
              <w:rPr>
                <w:rFonts w:hint="eastAsia"/>
                <w:sz w:val="24"/>
                <w:highlight w:val="yellow"/>
              </w:rPr>
              <w:t>地区計画の目標</w:t>
            </w:r>
          </w:p>
        </w:tc>
        <w:tc>
          <w:tcPr>
            <w:tcW w:w="3948" w:type="dxa"/>
          </w:tcPr>
          <w:p w:rsidR="00B64D6A" w:rsidRPr="007C231E" w:rsidRDefault="00B64D6A" w:rsidP="00EE6DA1">
            <w:pPr>
              <w:spacing w:line="336" w:lineRule="exact"/>
              <w:rPr>
                <w:sz w:val="24"/>
                <w:highlight w:val="yellow"/>
              </w:rPr>
            </w:pPr>
            <w:r w:rsidRPr="007C231E">
              <w:rPr>
                <w:rFonts w:hint="eastAsia"/>
                <w:sz w:val="24"/>
                <w:highlight w:val="yellow"/>
              </w:rPr>
              <w:t>袖ケ浦市総合計画や都市計画マスタープランに即したものとし、土地利用に応じ適切に定める。</w:t>
            </w:r>
          </w:p>
        </w:tc>
      </w:tr>
      <w:tr w:rsidR="005D44BD" w:rsidRPr="007C231E" w:rsidTr="0007116B">
        <w:tc>
          <w:tcPr>
            <w:tcW w:w="7062" w:type="dxa"/>
            <w:gridSpan w:val="2"/>
          </w:tcPr>
          <w:p w:rsidR="005D44BD" w:rsidRPr="007C231E" w:rsidRDefault="005D44BD" w:rsidP="00EE6DA1">
            <w:pPr>
              <w:spacing w:line="336" w:lineRule="exact"/>
              <w:rPr>
                <w:sz w:val="24"/>
                <w:highlight w:val="yellow"/>
              </w:rPr>
            </w:pPr>
            <w:r w:rsidRPr="007C231E">
              <w:rPr>
                <w:rFonts w:asciiTheme="minorEastAsia" w:hAnsiTheme="minorEastAsia" w:hint="eastAsia"/>
                <w:sz w:val="24"/>
                <w:szCs w:val="21"/>
                <w:highlight w:val="yellow"/>
              </w:rPr>
              <w:t>地区整備計画</w:t>
            </w:r>
          </w:p>
        </w:tc>
      </w:tr>
      <w:tr w:rsidR="00B64D6A" w:rsidRPr="007C231E" w:rsidTr="00570E87">
        <w:tc>
          <w:tcPr>
            <w:tcW w:w="3114" w:type="dxa"/>
          </w:tcPr>
          <w:p w:rsidR="00B64D6A" w:rsidRPr="007C231E" w:rsidRDefault="00B64D6A" w:rsidP="00B64D6A">
            <w:pPr>
              <w:spacing w:line="336" w:lineRule="exact"/>
              <w:ind w:firstLineChars="100" w:firstLine="240"/>
              <w:rPr>
                <w:rFonts w:asciiTheme="minorEastAsia" w:hAnsiTheme="minorEastAsia"/>
                <w:sz w:val="24"/>
                <w:highlight w:val="yellow"/>
              </w:rPr>
            </w:pPr>
            <w:r w:rsidRPr="007C231E">
              <w:rPr>
                <w:rFonts w:asciiTheme="minorEastAsia" w:hAnsiTheme="minorEastAsia" w:hint="eastAsia"/>
                <w:sz w:val="24"/>
                <w:highlight w:val="yellow"/>
              </w:rPr>
              <w:t>地区施設</w:t>
            </w:r>
          </w:p>
        </w:tc>
        <w:tc>
          <w:tcPr>
            <w:tcW w:w="3948" w:type="dxa"/>
          </w:tcPr>
          <w:p w:rsidR="00B64D6A" w:rsidRPr="007C231E" w:rsidRDefault="00B64D6A" w:rsidP="00EE6DA1">
            <w:pPr>
              <w:spacing w:line="336" w:lineRule="exact"/>
              <w:rPr>
                <w:sz w:val="24"/>
                <w:highlight w:val="yellow"/>
              </w:rPr>
            </w:pPr>
            <w:r w:rsidRPr="007C231E">
              <w:rPr>
                <w:rFonts w:hint="eastAsia"/>
                <w:sz w:val="24"/>
                <w:highlight w:val="yellow"/>
              </w:rPr>
              <w:t>袖ケ浦市総合計画や都市計画マスタープランに即したものとし、土地利用に応じ適切に定める。</w:t>
            </w:r>
          </w:p>
        </w:tc>
      </w:tr>
      <w:tr w:rsidR="005D44BD" w:rsidTr="000F267A">
        <w:tc>
          <w:tcPr>
            <w:tcW w:w="7062" w:type="dxa"/>
            <w:gridSpan w:val="2"/>
            <w:vAlign w:val="center"/>
          </w:tcPr>
          <w:p w:rsidR="005D44BD" w:rsidRPr="007C231E" w:rsidRDefault="005D44BD" w:rsidP="000F267A">
            <w:pPr>
              <w:spacing w:line="336" w:lineRule="exact"/>
              <w:rPr>
                <w:sz w:val="24"/>
                <w:highlight w:val="yellow"/>
              </w:rPr>
            </w:pPr>
            <w:r w:rsidRPr="007C231E">
              <w:rPr>
                <w:rFonts w:hint="eastAsia"/>
                <w:sz w:val="24"/>
                <w:highlight w:val="yellow"/>
              </w:rPr>
              <w:t>建築物に関する事項</w:t>
            </w:r>
          </w:p>
        </w:tc>
      </w:tr>
      <w:tr w:rsidR="005D44BD" w:rsidTr="000F267A">
        <w:tc>
          <w:tcPr>
            <w:tcW w:w="3114" w:type="dxa"/>
            <w:vAlign w:val="center"/>
          </w:tcPr>
          <w:p w:rsidR="005D44BD" w:rsidRPr="007C231E" w:rsidRDefault="005D44BD" w:rsidP="000F267A">
            <w:pPr>
              <w:spacing w:line="336" w:lineRule="exact"/>
              <w:ind w:firstLineChars="200" w:firstLine="480"/>
              <w:rPr>
                <w:sz w:val="24"/>
                <w:highlight w:val="yellow"/>
              </w:rPr>
            </w:pPr>
            <w:r w:rsidRPr="007C231E">
              <w:rPr>
                <w:rFonts w:hint="eastAsia"/>
                <w:sz w:val="24"/>
                <w:highlight w:val="yellow"/>
              </w:rPr>
              <w:t>建築物等の用途の制限</w:t>
            </w:r>
          </w:p>
        </w:tc>
        <w:tc>
          <w:tcPr>
            <w:tcW w:w="3948" w:type="dxa"/>
          </w:tcPr>
          <w:p w:rsidR="005D44BD" w:rsidRPr="007C231E" w:rsidRDefault="005D44BD" w:rsidP="000F267A">
            <w:pPr>
              <w:spacing w:line="336" w:lineRule="exact"/>
              <w:rPr>
                <w:sz w:val="24"/>
                <w:highlight w:val="yellow"/>
              </w:rPr>
            </w:pPr>
            <w:r w:rsidRPr="007C231E">
              <w:rPr>
                <w:rFonts w:hint="eastAsia"/>
                <w:sz w:val="24"/>
                <w:highlight w:val="yellow"/>
              </w:rPr>
              <w:t>袖ケ浦市総合計画や都市計画マスタープランに即したものとし、誘導する土地利用に応じ適切に定める。</w:t>
            </w:r>
          </w:p>
        </w:tc>
      </w:tr>
    </w:tbl>
    <w:p w:rsidR="00570E87" w:rsidRPr="005D44BD" w:rsidRDefault="00570E87" w:rsidP="00B64D6A">
      <w:pPr>
        <w:jc w:val="center"/>
        <w:rPr>
          <w:rFonts w:asciiTheme="minorEastAsia" w:hAnsiTheme="minorEastAsia"/>
          <w:sz w:val="32"/>
        </w:rPr>
      </w:pPr>
    </w:p>
    <w:p w:rsidR="005D44BD" w:rsidRPr="005D44BD" w:rsidRDefault="00B64D6A" w:rsidP="005D44BD">
      <w:pPr>
        <w:jc w:val="center"/>
        <w:rPr>
          <w:rFonts w:asciiTheme="minorEastAsia" w:hAnsiTheme="minorEastAsia"/>
          <w:sz w:val="24"/>
        </w:rPr>
      </w:pPr>
      <w:r w:rsidRPr="0014053C">
        <w:rPr>
          <w:rFonts w:asciiTheme="minorEastAsia" w:hAnsiTheme="minorEastAsia"/>
          <w:sz w:val="32"/>
        </w:rPr>
        <w:t>（旧）</w:t>
      </w:r>
    </w:p>
    <w:p w:rsidR="00B64D6A" w:rsidRPr="00B5495F" w:rsidRDefault="00B64D6A" w:rsidP="00B64D6A">
      <w:pPr>
        <w:pStyle w:val="Default"/>
        <w:rPr>
          <w:rFonts w:ascii="HG丸ｺﾞｼｯｸM-PRO" w:eastAsia="HG丸ｺﾞｼｯｸM-PRO" w:hAnsi="HG丸ｺﾞｼｯｸM-PRO"/>
          <w:color w:val="auto"/>
        </w:rPr>
      </w:pPr>
      <w:r w:rsidRPr="00C248BB">
        <w:rPr>
          <w:rFonts w:ascii="HG丸ｺﾞｼｯｸM-PRO" w:eastAsia="HG丸ｺﾞｼｯｸM-PRO" w:hAnsi="HG丸ｺﾞｼｯｸM-PRO" w:hint="eastAsia"/>
        </w:rPr>
        <w:t>（４）類型別</w:t>
      </w:r>
      <w:r w:rsidRPr="00B5495F">
        <w:rPr>
          <w:rFonts w:ascii="HG丸ｺﾞｼｯｸM-PRO" w:eastAsia="HG丸ｺﾞｼｯｸM-PRO" w:hAnsi="HG丸ｺﾞｼｯｸM-PRO" w:hint="eastAsia"/>
          <w:color w:val="auto"/>
        </w:rPr>
        <w:t>の基準</w:t>
      </w:r>
    </w:p>
    <w:p w:rsidR="007C231E" w:rsidRDefault="005D44BD" w:rsidP="005D44BD">
      <w:pPr>
        <w:pStyle w:val="Defaul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①～</w:t>
      </w:r>
      <w:r w:rsidR="007C231E" w:rsidRPr="007C231E">
        <w:rPr>
          <w:rFonts w:ascii="HG丸ｺﾞｼｯｸM-PRO" w:eastAsia="HG丸ｺﾞｼｯｸM-PRO" w:hAnsi="HG丸ｺﾞｼｯｸM-PRO" w:hint="eastAsia"/>
          <w:color w:val="auto"/>
        </w:rPr>
        <w:t>⑥</w:t>
      </w:r>
      <w:r w:rsidR="007C231E">
        <w:rPr>
          <w:rFonts w:ascii="HG丸ｺﾞｼｯｸM-PRO" w:eastAsia="HG丸ｺﾞｼｯｸM-PRO" w:hAnsi="HG丸ｺﾞｼｯｸM-PRO" w:hint="eastAsia"/>
          <w:color w:val="auto"/>
        </w:rPr>
        <w:t>（略）</w:t>
      </w:r>
    </w:p>
    <w:p w:rsidR="00895062" w:rsidRDefault="00895062"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5D44BD" w:rsidRDefault="005D44BD" w:rsidP="00EE6DA1">
      <w:pPr>
        <w:spacing w:line="336" w:lineRule="exact"/>
        <w:rPr>
          <w:sz w:val="24"/>
        </w:rPr>
      </w:pPr>
    </w:p>
    <w:p w:rsidR="00895062" w:rsidRDefault="00895062" w:rsidP="00EE6DA1">
      <w:pPr>
        <w:spacing w:line="336" w:lineRule="exact"/>
        <w:rPr>
          <w:sz w:val="24"/>
        </w:rPr>
      </w:pPr>
    </w:p>
    <w:p w:rsidR="00895062" w:rsidRDefault="00895062" w:rsidP="00EE6DA1">
      <w:pPr>
        <w:spacing w:line="336" w:lineRule="exact"/>
        <w:rPr>
          <w:sz w:val="24"/>
        </w:rPr>
      </w:pPr>
    </w:p>
    <w:p w:rsidR="00895062" w:rsidRDefault="00895062" w:rsidP="00EE6DA1">
      <w:pPr>
        <w:spacing w:line="336" w:lineRule="exact"/>
        <w:rPr>
          <w:sz w:val="24"/>
        </w:rPr>
      </w:pPr>
    </w:p>
    <w:p w:rsidR="00B446CD" w:rsidRDefault="00B446CD" w:rsidP="00EE6DA1">
      <w:pPr>
        <w:spacing w:line="336" w:lineRule="exact"/>
        <w:rPr>
          <w:sz w:val="24"/>
        </w:rPr>
      </w:pPr>
    </w:p>
    <w:p w:rsidR="00A35F92" w:rsidRDefault="00A35F92" w:rsidP="00A35F92">
      <w:pPr>
        <w:spacing w:line="336" w:lineRule="exact"/>
        <w:jc w:val="center"/>
        <w:rPr>
          <w:sz w:val="32"/>
        </w:rPr>
      </w:pPr>
      <w:r w:rsidRPr="001438AF">
        <w:rPr>
          <w:sz w:val="32"/>
        </w:rPr>
        <w:lastRenderedPageBreak/>
        <w:t>（新）</w:t>
      </w:r>
    </w:p>
    <w:p w:rsidR="00A35F92" w:rsidRDefault="00A35F92" w:rsidP="00A35F92">
      <w:pPr>
        <w:spacing w:line="336" w:lineRule="exact"/>
        <w:jc w:val="center"/>
        <w:rPr>
          <w:sz w:val="24"/>
        </w:rPr>
      </w:pPr>
    </w:p>
    <w:tbl>
      <w:tblPr>
        <w:tblStyle w:val="a7"/>
        <w:tblW w:w="0" w:type="auto"/>
        <w:tblLook w:val="04A0" w:firstRow="1" w:lastRow="0" w:firstColumn="1" w:lastColumn="0" w:noHBand="0" w:noVBand="1"/>
      </w:tblPr>
      <w:tblGrid>
        <w:gridCol w:w="3114"/>
        <w:gridCol w:w="3948"/>
      </w:tblGrid>
      <w:tr w:rsidR="00B64D6A" w:rsidTr="00570E87">
        <w:tc>
          <w:tcPr>
            <w:tcW w:w="3114" w:type="dxa"/>
            <w:vAlign w:val="center"/>
          </w:tcPr>
          <w:p w:rsidR="00B64D6A" w:rsidRPr="007C231E" w:rsidRDefault="00B64D6A" w:rsidP="00B64D6A">
            <w:pPr>
              <w:spacing w:line="336" w:lineRule="exact"/>
              <w:ind w:leftChars="200" w:left="420"/>
              <w:rPr>
                <w:sz w:val="24"/>
                <w:highlight w:val="yellow"/>
              </w:rPr>
            </w:pPr>
            <w:r w:rsidRPr="007C231E">
              <w:rPr>
                <w:rFonts w:hint="eastAsia"/>
                <w:sz w:val="24"/>
                <w:highlight w:val="yellow"/>
              </w:rPr>
              <w:t>容積率及び建ぺい率の最高限度</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土地利用に合わせて、適切に定める。</w:t>
            </w:r>
          </w:p>
        </w:tc>
      </w:tr>
      <w:tr w:rsidR="00B64D6A" w:rsidTr="00570E87">
        <w:tc>
          <w:tcPr>
            <w:tcW w:w="3114" w:type="dxa"/>
            <w:vAlign w:val="center"/>
          </w:tcPr>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敷地面積の最低限度</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土地利用に合わせて、適切に定める。</w:t>
            </w:r>
          </w:p>
        </w:tc>
      </w:tr>
      <w:tr w:rsidR="00B64D6A" w:rsidTr="00570E87">
        <w:tc>
          <w:tcPr>
            <w:tcW w:w="3114" w:type="dxa"/>
            <w:vAlign w:val="center"/>
          </w:tcPr>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壁面の位置の制限</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土地利用に合わせて、適切に定める。</w:t>
            </w:r>
          </w:p>
        </w:tc>
      </w:tr>
      <w:tr w:rsidR="00B64D6A" w:rsidTr="00570E87">
        <w:tc>
          <w:tcPr>
            <w:tcW w:w="3114" w:type="dxa"/>
            <w:vAlign w:val="center"/>
          </w:tcPr>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建築物等の高さの最高</w:t>
            </w:r>
          </w:p>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限度</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土地利用に合わせて、適切に定める。</w:t>
            </w:r>
          </w:p>
        </w:tc>
      </w:tr>
      <w:tr w:rsidR="00B64D6A" w:rsidTr="00570E87">
        <w:tc>
          <w:tcPr>
            <w:tcW w:w="3114" w:type="dxa"/>
            <w:vAlign w:val="center"/>
          </w:tcPr>
          <w:p w:rsidR="00570E87" w:rsidRDefault="00B64D6A" w:rsidP="00B64D6A">
            <w:pPr>
              <w:spacing w:line="336" w:lineRule="exact"/>
              <w:ind w:firstLineChars="200" w:firstLine="480"/>
              <w:rPr>
                <w:sz w:val="24"/>
                <w:highlight w:val="yellow"/>
              </w:rPr>
            </w:pPr>
            <w:r w:rsidRPr="007C231E">
              <w:rPr>
                <w:rFonts w:hint="eastAsia"/>
                <w:sz w:val="24"/>
                <w:highlight w:val="yellow"/>
              </w:rPr>
              <w:t>建築物等の形態・意匠</w:t>
            </w:r>
          </w:p>
          <w:p w:rsidR="00B64D6A" w:rsidRPr="007C231E" w:rsidRDefault="00B64D6A" w:rsidP="00570E87">
            <w:pPr>
              <w:spacing w:line="336" w:lineRule="exact"/>
              <w:ind w:firstLineChars="200" w:firstLine="480"/>
              <w:rPr>
                <w:sz w:val="24"/>
                <w:highlight w:val="yellow"/>
              </w:rPr>
            </w:pPr>
            <w:r w:rsidRPr="007C231E">
              <w:rPr>
                <w:rFonts w:hint="eastAsia"/>
                <w:sz w:val="24"/>
                <w:highlight w:val="yellow"/>
              </w:rPr>
              <w:t>の制限</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袖ケ浦市景観計画に即したものとし、必要に応じて適切に定める。</w:t>
            </w:r>
          </w:p>
        </w:tc>
      </w:tr>
      <w:tr w:rsidR="00B64D6A" w:rsidTr="00570E87">
        <w:tc>
          <w:tcPr>
            <w:tcW w:w="3114" w:type="dxa"/>
            <w:vAlign w:val="center"/>
          </w:tcPr>
          <w:p w:rsidR="00570E87" w:rsidRDefault="00B64D6A" w:rsidP="00B64D6A">
            <w:pPr>
              <w:spacing w:line="336" w:lineRule="exact"/>
              <w:ind w:firstLineChars="200" w:firstLine="480"/>
              <w:rPr>
                <w:sz w:val="24"/>
                <w:highlight w:val="yellow"/>
              </w:rPr>
            </w:pPr>
            <w:r w:rsidRPr="007C231E">
              <w:rPr>
                <w:rFonts w:hint="eastAsia"/>
                <w:sz w:val="24"/>
                <w:highlight w:val="yellow"/>
              </w:rPr>
              <w:t>かき・さくの構造の</w:t>
            </w:r>
          </w:p>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制限</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周辺環境へ配慮したうえで適切に定める。</w:t>
            </w:r>
          </w:p>
        </w:tc>
      </w:tr>
      <w:tr w:rsidR="00B64D6A" w:rsidTr="00570E87">
        <w:tc>
          <w:tcPr>
            <w:tcW w:w="3114" w:type="dxa"/>
            <w:vAlign w:val="center"/>
          </w:tcPr>
          <w:p w:rsidR="00570E87" w:rsidRDefault="00B64D6A" w:rsidP="00B64D6A">
            <w:pPr>
              <w:spacing w:line="336" w:lineRule="exact"/>
              <w:ind w:firstLineChars="200" w:firstLine="480"/>
              <w:rPr>
                <w:sz w:val="24"/>
                <w:highlight w:val="yellow"/>
              </w:rPr>
            </w:pPr>
            <w:r w:rsidRPr="007C231E">
              <w:rPr>
                <w:rFonts w:hint="eastAsia"/>
                <w:sz w:val="24"/>
                <w:highlight w:val="yellow"/>
              </w:rPr>
              <w:t>土地の利用に関する</w:t>
            </w:r>
          </w:p>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事項</w:t>
            </w:r>
          </w:p>
        </w:tc>
        <w:tc>
          <w:tcPr>
            <w:tcW w:w="3948" w:type="dxa"/>
          </w:tcPr>
          <w:p w:rsidR="00B64D6A" w:rsidRPr="007C231E" w:rsidRDefault="00B64D6A" w:rsidP="00B64D6A">
            <w:pPr>
              <w:spacing w:line="336" w:lineRule="exact"/>
              <w:rPr>
                <w:sz w:val="24"/>
                <w:highlight w:val="yellow"/>
              </w:rPr>
            </w:pPr>
            <w:r w:rsidRPr="007C231E">
              <w:rPr>
                <w:rFonts w:hint="eastAsia"/>
                <w:sz w:val="24"/>
                <w:highlight w:val="yellow"/>
              </w:rPr>
              <w:t>自然環境を著しく悪化させる土地利用は規制する。</w:t>
            </w:r>
          </w:p>
        </w:tc>
      </w:tr>
      <w:tr w:rsidR="00B64D6A" w:rsidTr="00570E87">
        <w:tc>
          <w:tcPr>
            <w:tcW w:w="3114" w:type="dxa"/>
            <w:vAlign w:val="center"/>
          </w:tcPr>
          <w:p w:rsidR="00B64D6A" w:rsidRPr="007C231E" w:rsidRDefault="00B64D6A" w:rsidP="00B64D6A">
            <w:pPr>
              <w:spacing w:line="336" w:lineRule="exact"/>
              <w:ind w:firstLineChars="200" w:firstLine="480"/>
              <w:rPr>
                <w:sz w:val="24"/>
                <w:highlight w:val="yellow"/>
              </w:rPr>
            </w:pPr>
            <w:r w:rsidRPr="007C231E">
              <w:rPr>
                <w:rFonts w:hint="eastAsia"/>
                <w:sz w:val="24"/>
                <w:highlight w:val="yellow"/>
              </w:rPr>
              <w:t>備考</w:t>
            </w:r>
          </w:p>
        </w:tc>
        <w:tc>
          <w:tcPr>
            <w:tcW w:w="3948" w:type="dxa"/>
          </w:tcPr>
          <w:p w:rsidR="00B64D6A" w:rsidRPr="007C231E" w:rsidRDefault="00B64D6A" w:rsidP="00B64D6A">
            <w:pPr>
              <w:spacing w:line="336" w:lineRule="exact"/>
              <w:rPr>
                <w:sz w:val="24"/>
                <w:highlight w:val="yellow"/>
              </w:rPr>
            </w:pPr>
          </w:p>
        </w:tc>
      </w:tr>
    </w:tbl>
    <w:p w:rsidR="00B446CD" w:rsidRDefault="00B446CD" w:rsidP="00EE6DA1">
      <w:pPr>
        <w:spacing w:line="336" w:lineRule="exact"/>
        <w:rPr>
          <w:sz w:val="24"/>
        </w:rPr>
      </w:pPr>
      <w:bookmarkStart w:id="0" w:name="_GoBack"/>
      <w:bookmarkEnd w:id="0"/>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B446CD" w:rsidRDefault="00B446CD"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E911F1" w:rsidP="00EE6DA1">
      <w:pPr>
        <w:spacing w:line="336" w:lineRule="exact"/>
        <w:rPr>
          <w:sz w:val="24"/>
        </w:rPr>
      </w:pPr>
    </w:p>
    <w:p w:rsidR="00E911F1" w:rsidRDefault="00A35F92" w:rsidP="00A35F92">
      <w:pPr>
        <w:spacing w:line="336" w:lineRule="exact"/>
        <w:jc w:val="center"/>
        <w:rPr>
          <w:sz w:val="24"/>
        </w:rPr>
      </w:pPr>
      <w:r w:rsidRPr="0014053C">
        <w:rPr>
          <w:rFonts w:asciiTheme="minorEastAsia" w:hAnsiTheme="minorEastAsia"/>
          <w:sz w:val="32"/>
        </w:rPr>
        <w:t>（旧）</w:t>
      </w:r>
    </w:p>
    <w:p w:rsidR="00E911F1" w:rsidRDefault="00E911F1" w:rsidP="00EE6DA1">
      <w:pPr>
        <w:spacing w:line="336" w:lineRule="exact"/>
        <w:rPr>
          <w:sz w:val="24"/>
        </w:rPr>
      </w:pPr>
    </w:p>
    <w:p w:rsidR="00E911F1" w:rsidRDefault="00E911F1" w:rsidP="00EE6DA1">
      <w:pPr>
        <w:spacing w:line="336" w:lineRule="exact"/>
        <w:rPr>
          <w:sz w:val="24"/>
        </w:rPr>
      </w:pPr>
    </w:p>
    <w:sectPr w:rsidR="00E911F1" w:rsidSect="0063623D">
      <w:type w:val="continuous"/>
      <w:pgSz w:w="16838" w:h="11906" w:orient="landscape" w:code="9"/>
      <w:pgMar w:top="1134" w:right="1134" w:bottom="851" w:left="1134" w:header="851" w:footer="397" w:gutter="0"/>
      <w:pgNumType w:fmt="numberInDash"/>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2D" w:rsidRDefault="0082692D" w:rsidP="0082692D">
      <w:r>
        <w:separator/>
      </w:r>
    </w:p>
  </w:endnote>
  <w:endnote w:type="continuationSeparator" w:id="0">
    <w:p w:rsidR="0082692D" w:rsidRDefault="0082692D" w:rsidP="0082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430457"/>
      <w:docPartObj>
        <w:docPartGallery w:val="Page Numbers (Bottom of Page)"/>
        <w:docPartUnique/>
      </w:docPartObj>
    </w:sdtPr>
    <w:sdtContent>
      <w:p w:rsidR="0063623D" w:rsidRDefault="0063623D" w:rsidP="0063623D">
        <w:pPr>
          <w:pStyle w:val="a5"/>
          <w:jc w:val="center"/>
          <w:rPr>
            <w:rFonts w:hint="eastAsia"/>
          </w:rPr>
        </w:pPr>
        <w:r>
          <w:fldChar w:fldCharType="begin"/>
        </w:r>
        <w:r>
          <w:instrText>PAGE   \* MERGEFORMAT</w:instrText>
        </w:r>
        <w:r>
          <w:fldChar w:fldCharType="separate"/>
        </w:r>
        <w:r w:rsidRPr="0063623D">
          <w:rPr>
            <w:noProof/>
            <w:lang w:val="ja-JP"/>
          </w:rPr>
          <w:t>-</w:t>
        </w:r>
        <w:r>
          <w:rPr>
            <w:noProof/>
          </w:rPr>
          <w:t xml:space="preserve"> 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3D" w:rsidRDefault="0063623D">
    <w:pPr>
      <w:pStyle w:val="a5"/>
      <w:jc w:val="center"/>
    </w:pPr>
  </w:p>
  <w:p w:rsidR="0063623D" w:rsidRDefault="00636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2D" w:rsidRDefault="0082692D" w:rsidP="0082692D">
      <w:r>
        <w:separator/>
      </w:r>
    </w:p>
  </w:footnote>
  <w:footnote w:type="continuationSeparator" w:id="0">
    <w:p w:rsidR="0082692D" w:rsidRDefault="0082692D" w:rsidP="00826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23D" w:rsidRDefault="0063623D" w:rsidP="0063623D">
    <w:pPr>
      <w:pStyle w:val="a3"/>
      <w:jc w:val="right"/>
    </w:pPr>
    <w: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A638D"/>
    <w:multiLevelType w:val="hybridMultilevel"/>
    <w:tmpl w:val="E21CDDB8"/>
    <w:lvl w:ilvl="0" w:tplc="B5424F96">
      <w:numFmt w:val="bullet"/>
      <w:lvlText w:val="・"/>
      <w:lvlJc w:val="left"/>
      <w:pPr>
        <w:ind w:left="840" w:hanging="420"/>
      </w:pPr>
      <w:rPr>
        <w:rFonts w:ascii="HG丸ｺﾞｼｯｸM-PRO" w:eastAsia="HG丸ｺﾞｼｯｸM-PRO" w:hAnsi="HG丸ｺﾞｼｯｸM-PRO" w:cs="Times New Roman" w:hint="eastAsia"/>
      </w:rPr>
    </w:lvl>
    <w:lvl w:ilvl="1" w:tplc="81787E46">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0665D0"/>
    <w:multiLevelType w:val="hybridMultilevel"/>
    <w:tmpl w:val="5D6461C0"/>
    <w:lvl w:ilvl="0" w:tplc="F7003B7C">
      <w:start w:val="6"/>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2340AB7"/>
    <w:multiLevelType w:val="hybridMultilevel"/>
    <w:tmpl w:val="E6364908"/>
    <w:lvl w:ilvl="0" w:tplc="47A639DA">
      <w:numFmt w:val="bullet"/>
      <w:lvlText w:val="・"/>
      <w:lvlJc w:val="left"/>
      <w:pPr>
        <w:ind w:left="1080" w:hanging="420"/>
      </w:pPr>
      <w:rPr>
        <w:rFonts w:ascii="メイリオ" w:eastAsia="メイリオ" w:hAnsi="メイリオ" w:cstheme="minorBidi" w:hint="eastAsia"/>
        <w:lang w:val="en-US"/>
      </w:rPr>
    </w:lvl>
    <w:lvl w:ilvl="1" w:tplc="D94015B6">
      <w:numFmt w:val="bullet"/>
      <w:lvlText w:val="●"/>
      <w:lvlJc w:val="left"/>
      <w:pPr>
        <w:ind w:left="1070" w:hanging="360"/>
      </w:pPr>
      <w:rPr>
        <w:rFonts w:ascii="メイリオ" w:eastAsia="メイリオ" w:hAnsi="メイリオ" w:cstheme="minorBidi" w:hint="eastAsia"/>
        <w:lang w:val="en-US"/>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43B1154E"/>
    <w:multiLevelType w:val="hybridMultilevel"/>
    <w:tmpl w:val="9AF40CEE"/>
    <w:lvl w:ilvl="0" w:tplc="C204CD44">
      <w:numFmt w:val="bullet"/>
      <w:lvlText w:val="・"/>
      <w:lvlJc w:val="left"/>
      <w:pPr>
        <w:ind w:left="1080" w:hanging="420"/>
      </w:pPr>
      <w:rPr>
        <w:rFonts w:ascii="メイリオ" w:eastAsia="メイリオ" w:hAnsi="メイリオ"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2F9"/>
    <w:rsid w:val="00015F20"/>
    <w:rsid w:val="00044D57"/>
    <w:rsid w:val="0014053C"/>
    <w:rsid w:val="001438AF"/>
    <w:rsid w:val="00237BE0"/>
    <w:rsid w:val="00256652"/>
    <w:rsid w:val="003472F8"/>
    <w:rsid w:val="003B5B4C"/>
    <w:rsid w:val="004C712F"/>
    <w:rsid w:val="00570E87"/>
    <w:rsid w:val="00595D51"/>
    <w:rsid w:val="005A40FC"/>
    <w:rsid w:val="005D44BD"/>
    <w:rsid w:val="0063623D"/>
    <w:rsid w:val="00685953"/>
    <w:rsid w:val="007C231E"/>
    <w:rsid w:val="007D2F11"/>
    <w:rsid w:val="0082692D"/>
    <w:rsid w:val="00895062"/>
    <w:rsid w:val="008D053E"/>
    <w:rsid w:val="009233BB"/>
    <w:rsid w:val="00940D73"/>
    <w:rsid w:val="00951F5E"/>
    <w:rsid w:val="00A35F92"/>
    <w:rsid w:val="00A612F9"/>
    <w:rsid w:val="00AB3896"/>
    <w:rsid w:val="00B446CD"/>
    <w:rsid w:val="00B54DCB"/>
    <w:rsid w:val="00B64D6A"/>
    <w:rsid w:val="00B82C15"/>
    <w:rsid w:val="00C057FD"/>
    <w:rsid w:val="00D42952"/>
    <w:rsid w:val="00DE2A3A"/>
    <w:rsid w:val="00E911F1"/>
    <w:rsid w:val="00EE6DA1"/>
    <w:rsid w:val="00F25059"/>
    <w:rsid w:val="00FD3679"/>
    <w:rsid w:val="00FE43AC"/>
    <w:rsid w:val="00FE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chartTrackingRefBased/>
  <w15:docId w15:val="{51E91676-AC04-4E99-B627-D45DCCC9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92D"/>
    <w:pPr>
      <w:tabs>
        <w:tab w:val="center" w:pos="4252"/>
        <w:tab w:val="right" w:pos="8504"/>
      </w:tabs>
      <w:snapToGrid w:val="0"/>
    </w:pPr>
  </w:style>
  <w:style w:type="character" w:customStyle="1" w:styleId="a4">
    <w:name w:val="ヘッダー (文字)"/>
    <w:basedOn w:val="a0"/>
    <w:link w:val="a3"/>
    <w:uiPriority w:val="99"/>
    <w:rsid w:val="0082692D"/>
  </w:style>
  <w:style w:type="paragraph" w:styleId="a5">
    <w:name w:val="footer"/>
    <w:basedOn w:val="a"/>
    <w:link w:val="a6"/>
    <w:uiPriority w:val="99"/>
    <w:unhideWhenUsed/>
    <w:rsid w:val="0082692D"/>
    <w:pPr>
      <w:tabs>
        <w:tab w:val="center" w:pos="4252"/>
        <w:tab w:val="right" w:pos="8504"/>
      </w:tabs>
      <w:snapToGrid w:val="0"/>
    </w:pPr>
  </w:style>
  <w:style w:type="character" w:customStyle="1" w:styleId="a6">
    <w:name w:val="フッター (文字)"/>
    <w:basedOn w:val="a0"/>
    <w:link w:val="a5"/>
    <w:uiPriority w:val="99"/>
    <w:rsid w:val="0082692D"/>
  </w:style>
  <w:style w:type="table" w:styleId="a7">
    <w:name w:val="Table Grid"/>
    <w:basedOn w:val="a1"/>
    <w:uiPriority w:val="39"/>
    <w:rsid w:val="0059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51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1F5E"/>
    <w:rPr>
      <w:rFonts w:asciiTheme="majorHAnsi" w:eastAsiaTheme="majorEastAsia" w:hAnsiTheme="majorHAnsi" w:cstheme="majorBidi"/>
      <w:sz w:val="18"/>
      <w:szCs w:val="18"/>
    </w:rPr>
  </w:style>
  <w:style w:type="paragraph" w:customStyle="1" w:styleId="Default">
    <w:name w:val="Default"/>
    <w:rsid w:val="00FD3679"/>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7F1F-C89B-4F64-A480-EB79CB96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odaka hiroyuki</dc:creator>
  <cp:keywords/>
  <dc:description/>
  <cp:lastModifiedBy>yoshida yohei</cp:lastModifiedBy>
  <cp:revision>25</cp:revision>
  <cp:lastPrinted>2023-04-05T04:58:00Z</cp:lastPrinted>
  <dcterms:created xsi:type="dcterms:W3CDTF">2023-02-16T01:06:00Z</dcterms:created>
  <dcterms:modified xsi:type="dcterms:W3CDTF">2023-04-28T00:42:00Z</dcterms:modified>
</cp:coreProperties>
</file>